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  <w:szCs w:val="28"/>
        </w:rPr>
        <w:t>口腔医学院2019年“申请-考核”制博士生考核方案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资格审查</w:t>
      </w:r>
    </w:p>
    <w:p>
      <w:pPr>
        <w:pStyle w:val="8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根据申请者所提交的材料，对其报考资格进行初审，并成立“资格审查小组”（3位副高及以上职称专家），对初审通过的每个申请者的材料进行评审并评分，以评分方式，按一定比例（不超过1:5）和择优推荐原则，确定入围综合考核的申请者名单，并经学院研究生招生工作领导小组批准后在学院网站主页公布。资格审查评分应包含学术背景20%、学习成绩和外语水平20%、学术成果40%和综合素质20%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二</w:t>
      </w:r>
      <w:r>
        <w:rPr>
          <w:rFonts w:ascii="Times New Roman" w:cs="Times New Roman" w:hAnsiTheme="minorEastAsia"/>
          <w:b/>
          <w:sz w:val="24"/>
          <w:szCs w:val="24"/>
        </w:rPr>
        <w:t>、</w:t>
      </w:r>
      <w:r>
        <w:rPr>
          <w:rFonts w:hint="eastAsia" w:ascii="Times New Roman" w:cs="Times New Roman" w:hAnsiTheme="minorEastAsia"/>
          <w:b/>
          <w:sz w:val="24"/>
          <w:szCs w:val="24"/>
        </w:rPr>
        <w:t>综合考核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cs="Times New Roman" w:hAnsiTheme="minorEastAsia"/>
          <w:color w:val="000000"/>
          <w:sz w:val="24"/>
          <w:szCs w:val="24"/>
        </w:rPr>
        <w:t>考核时间：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333333"/>
          <w:sz w:val="24"/>
        </w:rPr>
        <w:t>2018年12月25日-2019年1月5日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学术学位、专业学位博士生分开综合考核，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综合考核包括综合笔试、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综合能力考核和综合答辩。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综合笔试（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闭卷，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时间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cs="Times New Roman" w:hAnsiTheme="minorEastAsia"/>
          <w:color w:val="000000"/>
          <w:sz w:val="24"/>
          <w:szCs w:val="24"/>
        </w:rPr>
        <w:t>小时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学术学位、专业学位博士生分开考核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①专业外语测试（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>
        <w:rPr>
          <w:rFonts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主要考核考生阅读和翻译外文文献的水平；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②专业课测试（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>
        <w:rPr>
          <w:rFonts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根据各三级学科确定考试范围，主要考核考生基础理论、专业知识掌握程度。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综合能力考核（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开放性，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时间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3-5 </w:t>
      </w:r>
      <w:r>
        <w:rPr>
          <w:rFonts w:ascii="Times New Roman" w:cs="Times New Roman" w:hAnsiTheme="minorEastAsia"/>
          <w:color w:val="000000"/>
          <w:sz w:val="24"/>
          <w:szCs w:val="24"/>
        </w:rPr>
        <w:t>天内完成。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科研思维考核（满分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cs="Times New Roman" w:hAnsiTheme="minorEastAsia"/>
          <w:color w:val="000000"/>
          <w:sz w:val="24"/>
          <w:szCs w:val="24"/>
        </w:rPr>
        <w:t>分）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阅读文献，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撰写报考导师指定内容的科研设计；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技能考核（满分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cs="Times New Roman" w:hAnsiTheme="minorEastAsia"/>
          <w:color w:val="000000"/>
          <w:sz w:val="24"/>
          <w:szCs w:val="24"/>
        </w:rPr>
        <w:t>分）：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学术学位博士生进行实验技能考核，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专业学位博士生进行</w:t>
      </w:r>
      <w:r>
        <w:rPr>
          <w:rFonts w:ascii="Times New Roman" w:cs="Times New Roman" w:hAnsiTheme="minorEastAsia"/>
          <w:color w:val="000000"/>
          <w:sz w:val="24"/>
          <w:szCs w:val="24"/>
        </w:rPr>
        <w:t>临床技能考核。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由报考导师和所在学系对考生的综合能力考核进行评分。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综合能力考核合格线：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cs="Times New Roman" w:hAnsiTheme="minorEastAsia"/>
          <w:color w:val="000000"/>
          <w:sz w:val="24"/>
          <w:szCs w:val="24"/>
        </w:rPr>
        <w:t>分。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综合能力考核不合格者，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不予录取。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对于思想品德考核不合格者不予录取。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综合答辩（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学系组织成立综合答辩专家小组（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cs="Times New Roman" w:hAnsiTheme="minorEastAsia"/>
          <w:color w:val="000000"/>
          <w:sz w:val="24"/>
          <w:szCs w:val="24"/>
        </w:rPr>
        <w:t>位博士生导师，其中至少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cs="Times New Roman" w:hAnsiTheme="minorEastAsia"/>
          <w:color w:val="000000"/>
          <w:sz w:val="24"/>
          <w:szCs w:val="24"/>
        </w:rPr>
        <w:t>名为学术型博士生导师）对考生逐一考核，每人不少于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cs="Times New Roman" w:hAnsiTheme="minorEastAsia"/>
          <w:color w:val="000000"/>
          <w:sz w:val="24"/>
          <w:szCs w:val="24"/>
        </w:rPr>
        <w:t>分钟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（ppt汇报）</w:t>
      </w:r>
      <w:r>
        <w:rPr>
          <w:rFonts w:ascii="Times New Roman" w:cs="Times New Roman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基于考生完成的科研设计等材料，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对考生综合能力进一步考核，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提出专业问题，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要求考生现场作答，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考核考生综合运用所学知识的能力、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创新能力、科研潜质、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外国语应用能力等。</w:t>
      </w:r>
    </w:p>
    <w:p>
      <w:pPr>
        <w:spacing w:line="360" w:lineRule="auto"/>
        <w:rPr>
          <w:rFonts w:ascii="Times New Roman" w:cs="Times New Roman" w:hAnsiTheme="minorEastAsia"/>
          <w:b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b/>
          <w:color w:val="000000"/>
          <w:sz w:val="24"/>
          <w:szCs w:val="24"/>
        </w:rPr>
        <w:t>综合答辩全程录音录像， 学系妥善留存备查。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三</w:t>
      </w:r>
      <w:r>
        <w:rPr>
          <w:rFonts w:ascii="Times New Roman" w:cs="Times New Roman" w:hAnsiTheme="minorEastAsia"/>
          <w:b/>
          <w:sz w:val="24"/>
          <w:szCs w:val="24"/>
        </w:rPr>
        <w:t>、</w:t>
      </w:r>
      <w:r>
        <w:rPr>
          <w:rFonts w:hint="eastAsia" w:ascii="Times New Roman" w:cs="Times New Roman" w:hAnsiTheme="minorEastAsia"/>
          <w:b/>
          <w:sz w:val="24"/>
          <w:szCs w:val="24"/>
        </w:rPr>
        <w:t>录取</w:t>
      </w:r>
      <w:r>
        <w:rPr>
          <w:rFonts w:ascii="Times New Roman" w:cs="Times New Roman" w:hAnsiTheme="minorEastAsia"/>
          <w:b/>
          <w:sz w:val="24"/>
          <w:szCs w:val="24"/>
        </w:rPr>
        <w:t>：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综合考核总成绩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=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综合笔试成绩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×20%+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综合能力考核成绩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×50%+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综合答辩成绩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×30%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。根据考生的综合考核总成绩情况，择优确定拟录取名单，当场公布。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</w:p>
    <w:p>
      <w:pPr>
        <w:spacing w:line="360" w:lineRule="auto"/>
        <w:jc w:val="right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color w:val="000000"/>
          <w:sz w:val="24"/>
          <w:szCs w:val="24"/>
        </w:rPr>
        <w:t>口腔医学院科研办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20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18</w:t>
      </w:r>
      <w:r>
        <w:rPr>
          <w:rFonts w:ascii="Times New Roman" w:cs="Times New Roman" w:hAnsiTheme="minorEastAsia"/>
          <w:color w:val="000000"/>
          <w:sz w:val="24"/>
          <w:szCs w:val="24"/>
        </w:rPr>
        <w:t>/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11</w:t>
      </w:r>
      <w:r>
        <w:rPr>
          <w:rFonts w:ascii="Times New Roman" w:cs="Times New Roman" w:hAnsiTheme="minorEastAsia"/>
          <w:color w:val="000000"/>
          <w:sz w:val="24"/>
          <w:szCs w:val="24"/>
        </w:rPr>
        <w:t>/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8E2"/>
    <w:multiLevelType w:val="multilevel"/>
    <w:tmpl w:val="610668E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B1784"/>
    <w:multiLevelType w:val="multilevel"/>
    <w:tmpl w:val="78EB178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8"/>
    <w:rsid w:val="0002019D"/>
    <w:rsid w:val="00023D96"/>
    <w:rsid w:val="00085B1A"/>
    <w:rsid w:val="000A28CB"/>
    <w:rsid w:val="000B1E20"/>
    <w:rsid w:val="000F7253"/>
    <w:rsid w:val="002B323B"/>
    <w:rsid w:val="00352454"/>
    <w:rsid w:val="0045414B"/>
    <w:rsid w:val="00616B82"/>
    <w:rsid w:val="006A11E1"/>
    <w:rsid w:val="0072240D"/>
    <w:rsid w:val="00744342"/>
    <w:rsid w:val="00771D24"/>
    <w:rsid w:val="00815CD7"/>
    <w:rsid w:val="009224D0"/>
    <w:rsid w:val="009A0E03"/>
    <w:rsid w:val="009F007F"/>
    <w:rsid w:val="00B26580"/>
    <w:rsid w:val="00B633D7"/>
    <w:rsid w:val="00BD3FA6"/>
    <w:rsid w:val="00C534A8"/>
    <w:rsid w:val="00CA6EF0"/>
    <w:rsid w:val="00D06F19"/>
    <w:rsid w:val="00D8724A"/>
    <w:rsid w:val="00E21C38"/>
    <w:rsid w:val="00F30ED8"/>
    <w:rsid w:val="00F46038"/>
    <w:rsid w:val="00F720FC"/>
    <w:rsid w:val="00FB5731"/>
    <w:rsid w:val="617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831</Characters>
  <Lines>6</Lines>
  <Paragraphs>1</Paragraphs>
  <TotalTime>43</TotalTime>
  <ScaleCrop>false</ScaleCrop>
  <LinksUpToDate>false</LinksUpToDate>
  <CharactersWithSpaces>975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2018-05-25T07:47:00Z</dcterms:created>
  <dc:creator>kyb</dc:creator>
  <cp:lastModifiedBy>小菲</cp:lastModifiedBy>
  <dcterms:modified xsi:type="dcterms:W3CDTF">2018-11-20T07:10:01Z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