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firstLine="723" w:firstLineChars="200"/>
        <w:jc w:val="center"/>
        <w:textAlignment w:val="auto"/>
        <w:rPr>
          <w:rFonts w:hint="eastAsia" w:ascii="宋体" w:hAnsi="宋体" w:eastAsia="宋体" w:cs="宋体"/>
          <w:b/>
          <w:color w:val="000000" w:themeColor="text1"/>
          <w:sz w:val="36"/>
          <w:szCs w:val="36"/>
          <w:lang w:eastAsia="zh-CN"/>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南京医科大学</w:t>
      </w:r>
      <w:r>
        <w:rPr>
          <w:rFonts w:hint="eastAsia" w:ascii="宋体" w:hAnsi="宋体" w:eastAsia="宋体" w:cs="宋体"/>
          <w:b/>
          <w:color w:val="000000" w:themeColor="text1"/>
          <w:sz w:val="36"/>
          <w:szCs w:val="36"/>
          <w:lang w:eastAsia="zh-CN"/>
          <w14:textFill>
            <w14:solidFill>
              <w14:schemeClr w14:val="tx1"/>
            </w14:solidFill>
          </w14:textFill>
        </w:rPr>
        <w:t>附属淮安第一医院</w:t>
      </w:r>
    </w:p>
    <w:p>
      <w:pPr>
        <w:keepNext w:val="0"/>
        <w:keepLines w:val="0"/>
        <w:pageBreakBefore w:val="0"/>
        <w:kinsoku/>
        <w:wordWrap/>
        <w:overflowPunct/>
        <w:topLinePunct w:val="0"/>
        <w:autoSpaceDE/>
        <w:autoSpaceDN/>
        <w:bidi w:val="0"/>
        <w:adjustRightInd/>
        <w:snapToGrid/>
        <w:spacing w:line="580" w:lineRule="exact"/>
        <w:ind w:firstLine="723" w:firstLineChars="200"/>
        <w:jc w:val="center"/>
        <w:textAlignment w:val="auto"/>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202</w:t>
      </w:r>
      <w:r>
        <w:rPr>
          <w:rFonts w:hint="eastAsia" w:ascii="宋体" w:hAnsi="宋体" w:eastAsia="宋体" w:cs="宋体"/>
          <w:b/>
          <w:color w:val="000000" w:themeColor="text1"/>
          <w:sz w:val="36"/>
          <w:szCs w:val="36"/>
          <w:lang w:val="en-US" w:eastAsia="zh-CN"/>
          <w14:textFill>
            <w14:solidFill>
              <w14:schemeClr w14:val="tx1"/>
            </w14:solidFill>
          </w14:textFill>
        </w:rPr>
        <w:t>3</w:t>
      </w:r>
      <w:r>
        <w:rPr>
          <w:rFonts w:hint="eastAsia" w:ascii="宋体" w:hAnsi="宋体" w:eastAsia="宋体" w:cs="宋体"/>
          <w:b/>
          <w:color w:val="000000" w:themeColor="text1"/>
          <w:sz w:val="36"/>
          <w:szCs w:val="36"/>
          <w14:textFill>
            <w14:solidFill>
              <w14:schemeClr w14:val="tx1"/>
            </w14:solidFill>
          </w14:textFill>
        </w:rPr>
        <w:t>年</w:t>
      </w:r>
      <w:r>
        <w:rPr>
          <w:rFonts w:hint="eastAsia" w:ascii="宋体" w:hAnsi="宋体" w:eastAsia="宋体" w:cs="宋体"/>
          <w:b/>
          <w:color w:val="000000" w:themeColor="text1"/>
          <w:sz w:val="36"/>
          <w:szCs w:val="36"/>
          <w:lang w:eastAsia="zh-CN"/>
          <w14:textFill>
            <w14:solidFill>
              <w14:schemeClr w14:val="tx1"/>
            </w14:solidFill>
          </w14:textFill>
        </w:rPr>
        <w:t>全日制</w:t>
      </w:r>
      <w:r>
        <w:rPr>
          <w:rFonts w:hint="eastAsia" w:ascii="宋体" w:hAnsi="宋体" w:eastAsia="宋体" w:cs="宋体"/>
          <w:b/>
          <w:color w:val="000000" w:themeColor="text1"/>
          <w:sz w:val="36"/>
          <w:szCs w:val="36"/>
          <w14:textFill>
            <w14:solidFill>
              <w14:schemeClr w14:val="tx1"/>
            </w14:solidFill>
          </w14:textFill>
        </w:rPr>
        <w:t>博士研究生招生“申请-考核”制</w:t>
      </w:r>
    </w:p>
    <w:p>
      <w:pPr>
        <w:keepNext w:val="0"/>
        <w:keepLines w:val="0"/>
        <w:pageBreakBefore w:val="0"/>
        <w:kinsoku/>
        <w:wordWrap/>
        <w:overflowPunct/>
        <w:topLinePunct w:val="0"/>
        <w:autoSpaceDE/>
        <w:autoSpaceDN/>
        <w:bidi w:val="0"/>
        <w:adjustRightInd/>
        <w:snapToGrid/>
        <w:spacing w:line="580" w:lineRule="exact"/>
        <w:ind w:firstLine="723" w:firstLineChars="200"/>
        <w:jc w:val="center"/>
        <w:textAlignment w:val="auto"/>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实施细则</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根据《南京医科大学博士研究生招生“申请-考核”制实施办法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2023版</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《南京医科大学202</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年“申请-考核”制博士生招生报考须知》</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《南京医科大学关于进一步</w:t>
      </w:r>
      <w:r>
        <w:rPr>
          <w:rFonts w:hint="eastAsia" w:ascii="仿宋" w:hAnsi="仿宋" w:eastAsia="仿宋" w:cs="仿宋"/>
          <w:color w:val="000000" w:themeColor="text1"/>
          <w:sz w:val="30"/>
          <w:szCs w:val="30"/>
          <w:lang w:val="en-US" w:eastAsia="zh-CN"/>
          <w14:textFill>
            <w14:solidFill>
              <w14:schemeClr w14:val="tx1"/>
            </w14:solidFill>
          </w14:textFill>
        </w:rPr>
        <w:t>规范和</w:t>
      </w:r>
      <w:r>
        <w:rPr>
          <w:rFonts w:hint="eastAsia" w:ascii="仿宋" w:hAnsi="仿宋" w:eastAsia="仿宋" w:cs="仿宋"/>
          <w:color w:val="000000" w:themeColor="text1"/>
          <w:sz w:val="30"/>
          <w:szCs w:val="30"/>
          <w14:textFill>
            <w14:solidFill>
              <w14:schemeClr w14:val="tx1"/>
            </w14:solidFill>
          </w14:textFill>
        </w:rPr>
        <w:t>加强博士研究生考试招生</w:t>
      </w:r>
      <w:r>
        <w:rPr>
          <w:rFonts w:hint="eastAsia" w:ascii="仿宋" w:hAnsi="仿宋" w:eastAsia="仿宋" w:cs="仿宋"/>
          <w:color w:val="000000" w:themeColor="text1"/>
          <w:sz w:val="30"/>
          <w:szCs w:val="30"/>
          <w:lang w:val="en-US" w:eastAsia="zh-CN"/>
          <w14:textFill>
            <w14:solidFill>
              <w14:schemeClr w14:val="tx1"/>
            </w14:solidFill>
          </w14:textFill>
        </w:rPr>
        <w:t>工作的通知</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等文件要求</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为</w:t>
      </w:r>
      <w:r>
        <w:rPr>
          <w:rFonts w:hint="eastAsia" w:ascii="仿宋" w:hAnsi="仿宋" w:eastAsia="仿宋" w:cs="仿宋"/>
          <w:color w:val="000000" w:themeColor="text1"/>
          <w:sz w:val="30"/>
          <w:szCs w:val="30"/>
          <w14:textFill>
            <w14:solidFill>
              <w14:schemeClr w14:val="tx1"/>
            </w14:solidFill>
          </w14:textFill>
        </w:rPr>
        <w:t>进一步探索优秀人才选拔机制，规范学院博士研究生“申请-考核”制招生选拔程序，提高博士研究生培养质量，特制订本细则。</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一、</w:t>
      </w:r>
      <w:r>
        <w:rPr>
          <w:rFonts w:hint="eastAsia" w:ascii="黑体" w:hAnsi="黑体" w:eastAsia="黑体" w:cs="黑体"/>
          <w:color w:val="000000" w:themeColor="text1"/>
          <w:sz w:val="30"/>
          <w:szCs w:val="30"/>
          <w:lang w:eastAsia="zh-CN"/>
          <w14:textFill>
            <w14:solidFill>
              <w14:schemeClr w14:val="tx1"/>
            </w14:solidFill>
          </w14:textFill>
        </w:rPr>
        <w:t>招生类型</w:t>
      </w:r>
    </w:p>
    <w:p>
      <w:pPr>
        <w:keepNext w:val="0"/>
        <w:keepLines w:val="0"/>
        <w:pageBreakBefore w:val="0"/>
        <w:kinsoku/>
        <w:wordWrap/>
        <w:overflowPunct/>
        <w:topLinePunct w:val="0"/>
        <w:autoSpaceDE/>
        <w:autoSpaceDN/>
        <w:bidi w:val="0"/>
        <w:adjustRightInd/>
        <w:snapToGrid/>
        <w:spacing w:line="580" w:lineRule="exact"/>
        <w:ind w:left="0" w:leftChars="0"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专业学位博士研究生</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color w:val="000000" w:themeColor="text1"/>
          <w:sz w:val="30"/>
          <w:szCs w:val="30"/>
          <w:lang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二、</w:t>
      </w:r>
      <w:r>
        <w:rPr>
          <w:rFonts w:hint="eastAsia" w:ascii="黑体" w:hAnsi="黑体" w:eastAsia="黑体" w:cs="黑体"/>
          <w:b w:val="0"/>
          <w:bCs w:val="0"/>
          <w:color w:val="000000" w:themeColor="text1"/>
          <w:sz w:val="30"/>
          <w:szCs w:val="30"/>
          <w:lang w:eastAsia="zh-CN"/>
          <w14:textFill>
            <w14:solidFill>
              <w14:schemeClr w14:val="tx1"/>
            </w14:solidFill>
          </w14:textFill>
        </w:rPr>
        <w:t>组织管理</w:t>
      </w:r>
    </w:p>
    <w:p>
      <w:pPr>
        <w:keepNext w:val="0"/>
        <w:keepLines w:val="0"/>
        <w:pageBreakBefore w:val="0"/>
        <w:kinsoku/>
        <w:wordWrap/>
        <w:overflowPunct/>
        <w:topLinePunct w:val="0"/>
        <w:autoSpaceDE/>
        <w:autoSpaceDN/>
        <w:bidi w:val="0"/>
        <w:adjustRightInd/>
        <w:snapToGrid/>
        <w:spacing w:line="580" w:lineRule="exact"/>
        <w:ind w:left="0" w:leftChars="0"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根据要求成立</w:t>
      </w:r>
      <w:r>
        <w:rPr>
          <w:rFonts w:hint="eastAsia" w:ascii="仿宋" w:hAnsi="仿宋" w:eastAsia="仿宋" w:cs="仿宋"/>
          <w:color w:val="000000" w:themeColor="text1"/>
          <w:sz w:val="30"/>
          <w:szCs w:val="30"/>
          <w:lang w:val="en-US" w:eastAsia="zh-CN"/>
          <w14:textFill>
            <w14:solidFill>
              <w14:schemeClr w14:val="tx1"/>
            </w14:solidFill>
          </w14:textFill>
        </w:rPr>
        <w:t>学</w:t>
      </w:r>
      <w:r>
        <w:rPr>
          <w:rFonts w:hint="eastAsia" w:ascii="仿宋" w:hAnsi="仿宋" w:eastAsia="仿宋" w:cs="仿宋"/>
          <w:color w:val="000000" w:themeColor="text1"/>
          <w:sz w:val="30"/>
          <w:szCs w:val="30"/>
          <w:lang w:eastAsia="zh-CN"/>
          <w14:textFill>
            <w14:solidFill>
              <w14:schemeClr w14:val="tx1"/>
            </w14:solidFill>
          </w14:textFill>
        </w:rPr>
        <w:t>院研究生招生工作领导小组。组长为杨晓钟院长，小组成员由研究生导师组成。</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三、工作流程</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（一）网报及材料提交</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本次网报时间：</w:t>
      </w:r>
      <w:r>
        <w:rPr>
          <w:rFonts w:hint="eastAsia" w:ascii="仿宋" w:hAnsi="仿宋" w:eastAsia="仿宋" w:cs="仿宋"/>
          <w:b/>
          <w:bCs/>
          <w:color w:val="000000" w:themeColor="text1"/>
          <w:sz w:val="30"/>
          <w:szCs w:val="30"/>
          <w14:textFill>
            <w14:solidFill>
              <w14:schemeClr w14:val="tx1"/>
            </w14:solidFill>
          </w14:textFill>
        </w:rPr>
        <w:t>202</w:t>
      </w:r>
      <w:r>
        <w:rPr>
          <w:rFonts w:hint="eastAsia" w:ascii="仿宋" w:hAnsi="仿宋" w:eastAsia="仿宋" w:cs="仿宋"/>
          <w:b/>
          <w:bCs/>
          <w:color w:val="000000" w:themeColor="text1"/>
          <w:sz w:val="30"/>
          <w:szCs w:val="30"/>
          <w:lang w:val="en-US" w:eastAsia="zh-CN"/>
          <w14:textFill>
            <w14:solidFill>
              <w14:schemeClr w14:val="tx1"/>
            </w14:solidFill>
          </w14:textFill>
        </w:rPr>
        <w:t>3</w:t>
      </w:r>
      <w:r>
        <w:rPr>
          <w:rFonts w:hint="eastAsia" w:ascii="仿宋" w:hAnsi="仿宋" w:eastAsia="仿宋" w:cs="仿宋"/>
          <w:b/>
          <w:bCs/>
          <w:color w:val="000000" w:themeColor="text1"/>
          <w:sz w:val="30"/>
          <w:szCs w:val="30"/>
          <w14:textFill>
            <w14:solidFill>
              <w14:schemeClr w14:val="tx1"/>
            </w14:solidFill>
          </w14:textFill>
        </w:rPr>
        <w:t>年2月1日</w:t>
      </w:r>
      <w:r>
        <w:rPr>
          <w:rFonts w:hint="eastAsia" w:ascii="仿宋" w:hAnsi="仿宋" w:eastAsia="仿宋" w:cs="仿宋"/>
          <w:b/>
          <w:bCs/>
          <w:color w:val="000000" w:themeColor="text1"/>
          <w:sz w:val="30"/>
          <w:szCs w:val="30"/>
          <w:lang w:val="en-US" w:eastAsia="zh-CN"/>
          <w14:textFill>
            <w14:solidFill>
              <w14:schemeClr w14:val="tx1"/>
            </w14:solidFill>
          </w14:textFill>
        </w:rPr>
        <w:t>10:00-</w:t>
      </w:r>
      <w:r>
        <w:rPr>
          <w:rFonts w:hint="eastAsia" w:ascii="仿宋" w:hAnsi="仿宋" w:eastAsia="仿宋" w:cs="仿宋"/>
          <w:b/>
          <w:bCs/>
          <w:color w:val="000000" w:themeColor="text1"/>
          <w:sz w:val="30"/>
          <w:szCs w:val="30"/>
          <w14:textFill>
            <w14:solidFill>
              <w14:schemeClr w14:val="tx1"/>
            </w14:solidFill>
          </w14:textFill>
        </w:rPr>
        <w:t>2月</w:t>
      </w:r>
      <w:r>
        <w:rPr>
          <w:rFonts w:hint="eastAsia" w:ascii="仿宋" w:hAnsi="仿宋" w:eastAsia="仿宋" w:cs="仿宋"/>
          <w:b/>
          <w:bCs/>
          <w:color w:val="000000" w:themeColor="text1"/>
          <w:sz w:val="30"/>
          <w:szCs w:val="30"/>
          <w:lang w:val="en-US" w:eastAsia="zh-CN"/>
          <w14:textFill>
            <w14:solidFill>
              <w14:schemeClr w14:val="tx1"/>
            </w14:solidFill>
          </w14:textFill>
        </w:rPr>
        <w:t>15</w:t>
      </w:r>
      <w:r>
        <w:rPr>
          <w:rFonts w:hint="eastAsia" w:ascii="仿宋" w:hAnsi="仿宋" w:eastAsia="仿宋" w:cs="仿宋"/>
          <w:b/>
          <w:bCs/>
          <w:color w:val="000000" w:themeColor="text1"/>
          <w:sz w:val="30"/>
          <w:szCs w:val="30"/>
          <w14:textFill>
            <w14:solidFill>
              <w14:schemeClr w14:val="tx1"/>
            </w14:solidFill>
          </w14:textFill>
        </w:rPr>
        <w:t>日</w:t>
      </w:r>
      <w:r>
        <w:rPr>
          <w:rFonts w:hint="eastAsia" w:ascii="仿宋" w:hAnsi="仿宋" w:eastAsia="仿宋" w:cs="仿宋"/>
          <w:b/>
          <w:bCs/>
          <w:color w:val="000000" w:themeColor="text1"/>
          <w:sz w:val="30"/>
          <w:szCs w:val="30"/>
          <w:lang w:val="en-US" w:eastAsia="zh-CN"/>
          <w14:textFill>
            <w14:solidFill>
              <w14:schemeClr w14:val="tx1"/>
            </w14:solidFill>
          </w14:textFill>
        </w:rPr>
        <w:t>16:00</w:t>
      </w:r>
      <w:r>
        <w:rPr>
          <w:rFonts w:hint="eastAsia"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考生提交材料全部通过招生管理系统上传，不再寄送纸质材料</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考生所提交材料包括：</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《报考登记表》一份（网报后打印）</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2. </w:t>
      </w:r>
      <w:r>
        <w:rPr>
          <w:rFonts w:hint="eastAsia" w:ascii="仿宋" w:hAnsi="仿宋" w:eastAsia="仿宋" w:cs="仿宋"/>
          <w:color w:val="000000" w:themeColor="text1"/>
          <w:sz w:val="30"/>
          <w:szCs w:val="30"/>
          <w14:textFill>
            <w14:solidFill>
              <w14:schemeClr w14:val="tx1"/>
            </w14:solidFill>
          </w14:textFill>
        </w:rPr>
        <w:t>本人有效身份证和学生证（应届生须提供）复印件各一份。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科研设计：</w:t>
      </w:r>
      <w:r>
        <w:rPr>
          <w:rFonts w:hint="eastAsia" w:ascii="仿宋" w:hAnsi="仿宋" w:eastAsia="仿宋" w:cs="仿宋"/>
          <w:color w:val="000000" w:themeColor="text1"/>
          <w:sz w:val="30"/>
          <w:szCs w:val="30"/>
          <w14:textFill>
            <w14:solidFill>
              <w14:schemeClr w14:val="tx1"/>
            </w14:solidFill>
          </w14:textFill>
        </w:rPr>
        <w:t>根据对拟报考学科专业或导师研究方向的认识，初步拟定研究计划，并撰写科研计划书，3000 字左右</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应届生须提供“教育部学籍在线验证报告”（有效验证期内）;往届生须提供“教育部学历证书电子注册备案表”或“教育部学历认证报告”原件。</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本科（如有）及硕士阶段成绩单一份（须加盖所在学校学习成绩管理部门公章）</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英语水平证明材料（如CET-6、TOEFL、IELTS等的证书复印件或成绩单）</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硕士学位论文（应届生提供硕士学位论文简介及研究进展）</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9. </w:t>
      </w:r>
      <w:r>
        <w:rPr>
          <w:rFonts w:hint="eastAsia" w:ascii="仿宋" w:hAnsi="仿宋" w:eastAsia="仿宋" w:cs="仿宋"/>
          <w:color w:val="000000" w:themeColor="text1"/>
          <w:sz w:val="30"/>
          <w:szCs w:val="30"/>
          <w14:textFill>
            <w14:solidFill>
              <w14:schemeClr w14:val="tx1"/>
            </w14:solidFill>
          </w14:textFill>
        </w:rPr>
        <w:t>报考全日制临床（口腔）医学专业学位博士研究生的</w:t>
      </w:r>
      <w:r>
        <w:rPr>
          <w:rFonts w:hint="eastAsia" w:ascii="仿宋" w:hAnsi="仿宋" w:eastAsia="仿宋" w:cs="仿宋"/>
          <w:b/>
          <w:bCs/>
          <w:color w:val="000000" w:themeColor="text1"/>
          <w:sz w:val="30"/>
          <w:szCs w:val="30"/>
          <w14:textFill>
            <w14:solidFill>
              <w14:schemeClr w14:val="tx1"/>
            </w14:solidFill>
          </w14:textFill>
        </w:rPr>
        <w:t>应届生</w:t>
      </w:r>
      <w:r>
        <w:rPr>
          <w:rFonts w:hint="eastAsia" w:ascii="仿宋" w:hAnsi="仿宋" w:eastAsia="仿宋" w:cs="仿宋"/>
          <w:color w:val="000000" w:themeColor="text1"/>
          <w:sz w:val="30"/>
          <w:szCs w:val="30"/>
          <w14:textFill>
            <w14:solidFill>
              <w14:schemeClr w14:val="tx1"/>
            </w14:solidFill>
          </w14:textFill>
        </w:rPr>
        <w:t>还须提供执业医师资格考试成绩证明或执业医师资格证复印件一份、学校研究生培养部门提供的临床硕士专业学位研究生与住院医师规范化培训接轨培养的证明一份（本校应届生不需要此证明），</w:t>
      </w:r>
      <w:r>
        <w:rPr>
          <w:rFonts w:hint="eastAsia" w:ascii="仿宋" w:hAnsi="仿宋" w:eastAsia="仿宋" w:cs="仿宋"/>
          <w:b/>
          <w:bCs/>
          <w:color w:val="000000" w:themeColor="text1"/>
          <w:sz w:val="30"/>
          <w:szCs w:val="30"/>
          <w14:textFill>
            <w14:solidFill>
              <w14:schemeClr w14:val="tx1"/>
            </w14:solidFill>
          </w14:textFill>
        </w:rPr>
        <w:t>往届生</w:t>
      </w:r>
      <w:r>
        <w:rPr>
          <w:rFonts w:hint="eastAsia" w:ascii="仿宋" w:hAnsi="仿宋" w:eastAsia="仿宋" w:cs="仿宋"/>
          <w:color w:val="000000" w:themeColor="text1"/>
          <w:sz w:val="30"/>
          <w:szCs w:val="30"/>
          <w14:textFill>
            <w14:solidFill>
              <w14:schemeClr w14:val="tx1"/>
            </w14:solidFill>
          </w14:textFill>
        </w:rPr>
        <w:t>还须提供执业医师资格证、医师执业证书、住院医师规范化培训合格证书（一阶段）复印件各一份。</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10. </w:t>
      </w:r>
      <w:r>
        <w:rPr>
          <w:rFonts w:hint="eastAsia" w:ascii="仿宋" w:hAnsi="仿宋" w:eastAsia="仿宋" w:cs="仿宋"/>
          <w:color w:val="000000" w:themeColor="text1"/>
          <w:sz w:val="30"/>
          <w:szCs w:val="30"/>
          <w14:textFill>
            <w14:solidFill>
              <w14:schemeClr w14:val="tx1"/>
            </w14:solidFill>
          </w14:textFill>
        </w:rPr>
        <w:t>申请学科专业领域内两位教授（或相当专业技术职称的专家）的书面推荐意见。</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11. </w:t>
      </w:r>
      <w:r>
        <w:rPr>
          <w:rFonts w:hint="eastAsia" w:ascii="仿宋" w:hAnsi="仿宋" w:eastAsia="仿宋" w:cs="仿宋"/>
          <w:color w:val="000000" w:themeColor="text1"/>
          <w:sz w:val="30"/>
          <w:szCs w:val="30"/>
          <w14:textFill>
            <w14:solidFill>
              <w14:schemeClr w14:val="tx1"/>
            </w14:solidFill>
          </w14:textFill>
        </w:rPr>
        <w:t>定向培养硕士须提供原单位同意其参加“申请-考核”制博士生报考书面意见（加盖单位人事部门公章）</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FF0000"/>
          <w:sz w:val="30"/>
          <w:szCs w:val="30"/>
        </w:rPr>
      </w:pPr>
      <w:r>
        <w:rPr>
          <w:rFonts w:hint="eastAsia" w:ascii="仿宋" w:hAnsi="仿宋" w:eastAsia="仿宋" w:cs="仿宋"/>
          <w:color w:val="FF0000"/>
          <w:sz w:val="30"/>
          <w:szCs w:val="30"/>
        </w:rPr>
        <w:t>以上 1-11 所提到的材料均需扫描，并按照顺序合成一个 PDF1 文档（命名方式：必需材料+考生报名号+姓名）</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12.其他附加材料：</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（1）已取得的科研成果（含专利、公开发表的学术性论文、专著等）复印件（如有）；</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（2）获奖证书或其他可以证明考生科研能力和水平的证明材料（如有）。</w:t>
      </w:r>
    </w:p>
    <w:p>
      <w:pPr>
        <w:keepNext w:val="0"/>
        <w:keepLines w:val="0"/>
        <w:pageBreakBefore w:val="0"/>
        <w:kinsoku/>
        <w:wordWrap/>
        <w:overflowPunct/>
        <w:topLinePunct w:val="0"/>
        <w:autoSpaceDE/>
        <w:autoSpaceDN/>
        <w:bidi w:val="0"/>
        <w:adjustRightInd/>
        <w:snapToGrid/>
        <w:spacing w:line="580" w:lineRule="exact"/>
        <w:ind w:left="0" w:leftChars="0" w:firstLine="600" w:firstLineChars="200"/>
        <w:textAlignment w:val="auto"/>
        <w:rPr>
          <w:rFonts w:hint="eastAsia"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以上 12 所提到的材料（如有）需扫描，并按照顺序合成一个 PDF2 文档（命名方式：附加材料+考生报名号+姓名）</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（二）资格审查：</w:t>
      </w:r>
      <w:r>
        <w:rPr>
          <w:rFonts w:hint="eastAsia" w:ascii="楷体" w:hAnsi="楷体" w:eastAsia="楷体" w:cs="楷体"/>
          <w:b/>
          <w:bCs/>
          <w:color w:val="000000" w:themeColor="text1"/>
          <w:sz w:val="30"/>
          <w:szCs w:val="30"/>
          <w:lang w:val="en-US" w:eastAsia="zh-CN"/>
          <w14:textFill>
            <w14:solidFill>
              <w14:schemeClr w14:val="tx1"/>
            </w14:solidFill>
          </w14:textFill>
        </w:rPr>
        <w:t>2023年2月15日-2月17日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学</w:t>
      </w:r>
      <w:r>
        <w:rPr>
          <w:rFonts w:hint="eastAsia" w:ascii="仿宋" w:hAnsi="仿宋" w:eastAsia="仿宋" w:cs="仿宋"/>
          <w:color w:val="000000" w:themeColor="text1"/>
          <w:sz w:val="30"/>
          <w:szCs w:val="30"/>
          <w:lang w:eastAsia="zh-CN"/>
          <w14:textFill>
            <w14:solidFill>
              <w14:schemeClr w14:val="tx1"/>
            </w14:solidFill>
          </w14:textFill>
        </w:rPr>
        <w:t>院根据</w:t>
      </w:r>
      <w:r>
        <w:rPr>
          <w:rFonts w:hint="eastAsia" w:ascii="仿宋" w:hAnsi="仿宋" w:eastAsia="仿宋" w:cs="仿宋"/>
          <w:color w:val="000000" w:themeColor="text1"/>
          <w:sz w:val="30"/>
          <w:szCs w:val="30"/>
          <w14:textFill>
            <w14:solidFill>
              <w14:schemeClr w14:val="tx1"/>
            </w14:solidFill>
          </w14:textFill>
        </w:rPr>
        <w:t>申请者所提交的材料，对其报考资格进行初审，确定入围名单</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全日制专业学位博士研究生住培专业和报考专业对应要求请对照南京医科大学 2023 年全日制博士研究生招生简章及招生专业目录https://yjszs.njmu.edu.cn/2022/1104/c10189a227940/page.htm 中的附件 1-《南京医科大学临床医学博士专业学位招生专业报考对应住院医师规培专业要求》</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w:t>
      </w:r>
      <w:r>
        <w:rPr>
          <w:rFonts w:hint="eastAsia" w:ascii="楷体" w:hAnsi="楷体" w:eastAsia="楷体" w:cs="楷体"/>
          <w:b/>
          <w:bCs/>
          <w:color w:val="000000" w:themeColor="text1"/>
          <w:sz w:val="30"/>
          <w:szCs w:val="30"/>
          <w:lang w:val="en-US" w:eastAsia="zh-CN"/>
          <w14:textFill>
            <w14:solidFill>
              <w14:schemeClr w14:val="tx1"/>
            </w14:solidFill>
          </w14:textFill>
        </w:rPr>
        <w:t>三）</w:t>
      </w:r>
      <w:r>
        <w:rPr>
          <w:rFonts w:hint="eastAsia" w:ascii="楷体" w:hAnsi="楷体" w:eastAsia="楷体" w:cs="楷体"/>
          <w:b/>
          <w:bCs/>
          <w:color w:val="000000" w:themeColor="text1"/>
          <w:sz w:val="30"/>
          <w:szCs w:val="30"/>
          <w14:textFill>
            <w14:solidFill>
              <w14:schemeClr w14:val="tx1"/>
            </w14:solidFill>
          </w14:textFill>
        </w:rPr>
        <w:t>材料评审（</w:t>
      </w:r>
      <w:r>
        <w:rPr>
          <w:rFonts w:hint="eastAsia" w:ascii="楷体" w:hAnsi="楷体" w:eastAsia="楷体" w:cs="楷体"/>
          <w:b/>
          <w:bCs/>
          <w:color w:val="000000" w:themeColor="text1"/>
          <w:sz w:val="30"/>
          <w:szCs w:val="30"/>
          <w:lang w:val="en-US" w:eastAsia="zh-CN"/>
          <w14:textFill>
            <w14:solidFill>
              <w14:schemeClr w14:val="tx1"/>
            </w14:solidFill>
          </w14:textFill>
        </w:rPr>
        <w:t>2023年</w:t>
      </w:r>
      <w:r>
        <w:rPr>
          <w:rFonts w:hint="eastAsia" w:ascii="楷体" w:hAnsi="楷体" w:eastAsia="楷体" w:cs="楷体"/>
          <w:b/>
          <w:bCs/>
          <w:color w:val="000000" w:themeColor="text1"/>
          <w:sz w:val="30"/>
          <w:szCs w:val="30"/>
          <w14:textFill>
            <w14:solidFill>
              <w14:schemeClr w14:val="tx1"/>
            </w14:solidFill>
          </w14:textFill>
        </w:rPr>
        <w:t>2月</w:t>
      </w:r>
      <w:r>
        <w:rPr>
          <w:rFonts w:hint="eastAsia" w:ascii="楷体" w:hAnsi="楷体" w:eastAsia="楷体" w:cs="楷体"/>
          <w:b/>
          <w:bCs/>
          <w:color w:val="000000" w:themeColor="text1"/>
          <w:sz w:val="30"/>
          <w:szCs w:val="30"/>
          <w:lang w:val="en-US" w:eastAsia="zh-CN"/>
          <w14:textFill>
            <w14:solidFill>
              <w14:schemeClr w14:val="tx1"/>
            </w14:solidFill>
          </w14:textFill>
        </w:rPr>
        <w:t>18日-2月</w:t>
      </w:r>
      <w:r>
        <w:rPr>
          <w:rFonts w:hint="eastAsia" w:ascii="楷体" w:hAnsi="楷体" w:eastAsia="楷体" w:cs="楷体"/>
          <w:b/>
          <w:bCs/>
          <w:color w:val="000000" w:themeColor="text1"/>
          <w:sz w:val="30"/>
          <w:szCs w:val="30"/>
          <w14:textFill>
            <w14:solidFill>
              <w14:schemeClr w14:val="tx1"/>
            </w14:solidFill>
          </w14:textFill>
        </w:rPr>
        <w:t>24日）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1.导师评审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导师对通过资格初审的所有申请者材料进行评审，全面考查考生一贯学业和科研实践表现，做出综合评价，给出百分制成绩。成绩不合格者（小于60分）不予进入综合考核。</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2.专家评审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学院成立“评审专家组”，专家组以招生导师所在学系为单位，至少包括3位副高及以上职称专家，对通过资格初审的所有申请者材料进行评审。每份申请材料至少由 3 位专家逐一审核（不含报考导师），分别评分（满分100分），取平均分。平均成绩不合格者（小于60分）不予进入综合考核</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导师评审与专家评审成绩均合格者，材料评审成绩（满分 100 分）=导师评审成绩*50%+专家评审成绩*50%。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根据材料评审结果，按报考同一导师成绩排名 1:3 比例确定入围综合考核的申请者名单，并经学院研究生招生工作领导小组批准后在学院网站主页公布。</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（四）综合考核（2023年2月24日-3月3日,具体时间、地点另行通知）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综合考核由学院组织现场复试</w:t>
      </w:r>
      <w:bookmarkStart w:id="0" w:name="_GoBack"/>
      <w:bookmarkEnd w:id="0"/>
      <w:r>
        <w:rPr>
          <w:rFonts w:hint="eastAsia" w:ascii="仿宋" w:hAnsi="仿宋" w:eastAsia="仿宋" w:cs="仿宋"/>
          <w:color w:val="000000" w:themeColor="text1"/>
          <w:sz w:val="30"/>
          <w:szCs w:val="30"/>
          <w:lang w:val="en-US" w:eastAsia="zh-CN"/>
          <w14:textFill>
            <w14:solidFill>
              <w14:schemeClr w14:val="tx1"/>
            </w14:solidFill>
          </w14:textFill>
        </w:rPr>
        <w:t>，包括综合笔试（含专业外语、专业课）、实践能力考核和综合答辩。</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1.综合笔试（满分100分）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时间：2月24日-3 月3日（具体时间、地点另行通知）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形式：闭卷，时间1小时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内容：①医学博士英语测试，占50%；②专业课测试，占50%。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2.实践能力考核（满分100分）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时间：2月24日-3 月3日（具体时间、地点另行通知）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形式：现场汇报，时间不超过20分钟。</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内容：临床病例分析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3.综合答辩（满分100分）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时间：2月24日-3 月3日（具体时间、地点另行通知）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形式：现场答辩，答辩专家小组（一般不少于5位副高及以上职称专家，其中至少3名为博士生导师）对考生逐一考核。每位考生考核一般不少于20分钟。报考同一导师的考生由同一综合答辩专家小组进行考核。综合答辩全程录音录像，学院留存备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内容：基于考生完成的科研设计以PPT形式进行汇报，专家现场提问，考生现场作答。</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4.综合成绩计算</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综合考核总成绩（满分100分）=综合笔试成绩×30%+综合能力考核成绩×20%+综合答辩成绩×50%。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（五）录取成绩</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录取成绩（满分100分）=材料评审成绩×30%+综合考核总成绩×70%。学院根据报考同一导师考生的录取成绩排名，经学院研究生招生工作领导小组批准后，确定拟录取名单，在学院官网上公示不少于10天，并上报研究生院审批。对于思想品德考核不合格者不予录取。</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四、监督保障机制</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00" w:firstLineChars="200"/>
        <w:jc w:val="right"/>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南京医科大学</w:t>
      </w:r>
      <w:r>
        <w:rPr>
          <w:rFonts w:hint="eastAsia" w:ascii="仿宋" w:hAnsi="仿宋" w:eastAsia="仿宋" w:cs="仿宋"/>
          <w:color w:val="000000" w:themeColor="text1"/>
          <w:sz w:val="30"/>
          <w:szCs w:val="30"/>
          <w:lang w:eastAsia="zh-CN"/>
          <w14:textFill>
            <w14:solidFill>
              <w14:schemeClr w14:val="tx1"/>
            </w14:solidFill>
          </w14:textFill>
        </w:rPr>
        <w:t>附属淮安第一医院</w:t>
      </w:r>
    </w:p>
    <w:p>
      <w:pPr>
        <w:keepNext w:val="0"/>
        <w:keepLines w:val="0"/>
        <w:pageBreakBefore w:val="0"/>
        <w:kinsoku/>
        <w:wordWrap/>
        <w:overflowPunct/>
        <w:topLinePunct w:val="0"/>
        <w:autoSpaceDE/>
        <w:autoSpaceDN/>
        <w:bidi w:val="0"/>
        <w:adjustRightInd/>
        <w:snapToGrid/>
        <w:spacing w:line="580" w:lineRule="exact"/>
        <w:ind w:firstLine="600" w:firstLineChars="200"/>
        <w:jc w:val="righ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2023</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日</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kY2I2ZTE0OTE0NTFiOWI4MzBlZGIwMTQ3ODc2ODQifQ=="/>
  </w:docVars>
  <w:rsids>
    <w:rsidRoot w:val="00000000"/>
    <w:rsid w:val="076A155B"/>
    <w:rsid w:val="07893F2F"/>
    <w:rsid w:val="0C9078FD"/>
    <w:rsid w:val="124634C7"/>
    <w:rsid w:val="125C471A"/>
    <w:rsid w:val="1EB953A5"/>
    <w:rsid w:val="1FA67976"/>
    <w:rsid w:val="23FA0B3C"/>
    <w:rsid w:val="26EC4E1C"/>
    <w:rsid w:val="2A3F4BF5"/>
    <w:rsid w:val="2BBB474F"/>
    <w:rsid w:val="2C752300"/>
    <w:rsid w:val="2E672786"/>
    <w:rsid w:val="3E23065E"/>
    <w:rsid w:val="435B6AA2"/>
    <w:rsid w:val="48050DD4"/>
    <w:rsid w:val="4C1E2465"/>
    <w:rsid w:val="51ED7DF0"/>
    <w:rsid w:val="55B41744"/>
    <w:rsid w:val="5E1C5CBD"/>
    <w:rsid w:val="62185B1E"/>
    <w:rsid w:val="69B30488"/>
    <w:rsid w:val="6DA50464"/>
    <w:rsid w:val="6F192B51"/>
    <w:rsid w:val="6F451933"/>
    <w:rsid w:val="75D91027"/>
    <w:rsid w:val="7A574C10"/>
    <w:rsid w:val="7B39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5</Pages>
  <Words>2324</Words>
  <Characters>2527</Characters>
  <Paragraphs>51</Paragraphs>
  <TotalTime>18</TotalTime>
  <ScaleCrop>false</ScaleCrop>
  <LinksUpToDate>false</LinksUpToDate>
  <CharactersWithSpaces>2561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2020-11-27T07:56:00Z</dcterms:created>
  <dc:creator>深度完美技术论坛</dc:creator>
  <cp:lastModifiedBy>微信用户</cp:lastModifiedBy>
  <dcterms:modified xsi:type="dcterms:W3CDTF">2023-02-10T07:45:04Z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BAA44E703A394B4594D1280A2710C64C</vt:lpwstr>
  </property>
</Properties>
</file>