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highlight w:val="yellow"/>
          <w:lang w:eastAsia="zh-CN"/>
        </w:rPr>
      </w:pPr>
      <w:r>
        <w:rPr>
          <w:rFonts w:hint="eastAsia"/>
          <w:sz w:val="28"/>
          <w:szCs w:val="28"/>
          <w:highlight w:val="yellow"/>
          <w:lang w:val="en-US" w:eastAsia="zh-CN"/>
        </w:rPr>
        <w:t xml:space="preserve">   </w:t>
      </w:r>
      <w:r>
        <w:rPr>
          <w:rFonts w:hint="eastAsia"/>
          <w:sz w:val="28"/>
          <w:szCs w:val="28"/>
          <w:highlight w:val="yellow"/>
          <w:lang w:eastAsia="zh-CN"/>
        </w:rPr>
        <w:t>时间节点</w:t>
      </w:r>
    </w:p>
    <w:p>
      <w:pPr>
        <w:rPr>
          <w:rFonts w:hint="eastAsia"/>
          <w:sz w:val="28"/>
          <w:szCs w:val="28"/>
          <w:highlight w:val="yellow"/>
          <w:lang w:eastAsia="zh-CN"/>
        </w:rPr>
      </w:pPr>
      <w:r>
        <w:rPr>
          <w:rFonts w:hint="eastAsia"/>
          <w:sz w:val="28"/>
          <w:szCs w:val="28"/>
          <w:highlight w:val="yellow"/>
          <w:lang w:eastAsia="zh-CN"/>
        </w:rPr>
        <w:t>12月1</w:t>
      </w:r>
      <w:r>
        <w:rPr>
          <w:rFonts w:hint="eastAsia"/>
          <w:sz w:val="28"/>
          <w:szCs w:val="28"/>
          <w:highlight w:val="yellow"/>
          <w:lang w:val="en-US" w:eastAsia="zh-CN"/>
        </w:rPr>
        <w:t>7</w:t>
      </w:r>
      <w:r>
        <w:rPr>
          <w:rFonts w:hint="eastAsia"/>
          <w:sz w:val="28"/>
          <w:szCs w:val="28"/>
          <w:highlight w:val="yellow"/>
          <w:lang w:eastAsia="zh-CN"/>
        </w:rPr>
        <w:t>日前        </w:t>
      </w:r>
      <w:r>
        <w:rPr>
          <w:rFonts w:hint="eastAsia"/>
          <w:sz w:val="28"/>
          <w:szCs w:val="28"/>
          <w:highlight w:val="yellow"/>
          <w:lang w:val="en-US" w:eastAsia="zh-CN"/>
        </w:rPr>
        <w:t xml:space="preserve">         </w:t>
      </w:r>
      <w:r>
        <w:rPr>
          <w:rFonts w:hint="eastAsia"/>
          <w:sz w:val="28"/>
          <w:szCs w:val="28"/>
          <w:highlight w:val="yellow"/>
          <w:lang w:eastAsia="zh-CN"/>
        </w:rPr>
        <w:t>  报考材料邮寄至各学院</w:t>
      </w:r>
    </w:p>
    <w:p>
      <w:pPr>
        <w:rPr>
          <w:rFonts w:hint="eastAsia"/>
          <w:sz w:val="28"/>
          <w:szCs w:val="28"/>
          <w:highlight w:val="yellow"/>
          <w:lang w:eastAsia="zh-CN"/>
        </w:rPr>
      </w:pPr>
      <w:r>
        <w:rPr>
          <w:rFonts w:hint="eastAsia"/>
          <w:color w:val="333333"/>
          <w:sz w:val="24"/>
          <w:highlight w:val="yellow"/>
        </w:rPr>
        <w:t>20</w:t>
      </w:r>
      <w:r>
        <w:rPr>
          <w:rFonts w:hint="eastAsia"/>
          <w:color w:val="333333"/>
          <w:sz w:val="24"/>
          <w:highlight w:val="yellow"/>
          <w:lang w:val="en-US" w:eastAsia="zh-CN"/>
        </w:rPr>
        <w:t>20</w:t>
      </w:r>
      <w:r>
        <w:rPr>
          <w:rFonts w:hint="eastAsia"/>
          <w:color w:val="333333"/>
          <w:sz w:val="24"/>
          <w:highlight w:val="yellow"/>
        </w:rPr>
        <w:t>年12月1</w:t>
      </w:r>
      <w:r>
        <w:rPr>
          <w:rFonts w:hint="eastAsia"/>
          <w:color w:val="333333"/>
          <w:sz w:val="24"/>
          <w:highlight w:val="yellow"/>
          <w:lang w:val="en-US" w:eastAsia="zh-CN"/>
        </w:rPr>
        <w:t>8</w:t>
      </w:r>
      <w:r>
        <w:rPr>
          <w:rFonts w:hint="eastAsia"/>
          <w:color w:val="333333"/>
          <w:sz w:val="24"/>
          <w:highlight w:val="yellow"/>
        </w:rPr>
        <w:t>日-</w:t>
      </w:r>
      <w:r>
        <w:rPr>
          <w:rFonts w:hint="eastAsia"/>
          <w:color w:val="333333"/>
          <w:sz w:val="24"/>
          <w:highlight w:val="yellow"/>
          <w:lang w:val="en-US" w:eastAsia="zh-CN"/>
        </w:rPr>
        <w:t>24</w:t>
      </w:r>
      <w:r>
        <w:rPr>
          <w:rFonts w:hint="eastAsia"/>
          <w:color w:val="333333"/>
          <w:sz w:val="24"/>
          <w:highlight w:val="yellow"/>
        </w:rPr>
        <w:t>日</w:t>
      </w:r>
      <w:r>
        <w:rPr>
          <w:rFonts w:hint="eastAsia"/>
          <w:sz w:val="28"/>
          <w:szCs w:val="28"/>
          <w:highlight w:val="yellow"/>
          <w:lang w:eastAsia="zh-CN"/>
        </w:rPr>
        <w:t>  </w:t>
      </w:r>
      <w:r>
        <w:rPr>
          <w:rFonts w:hint="eastAsia"/>
          <w:sz w:val="28"/>
          <w:szCs w:val="28"/>
          <w:highlight w:val="yellow"/>
          <w:lang w:val="en-US" w:eastAsia="zh-CN"/>
        </w:rPr>
        <w:t xml:space="preserve">    </w:t>
      </w:r>
      <w:r>
        <w:rPr>
          <w:rFonts w:hint="eastAsia"/>
          <w:sz w:val="28"/>
          <w:szCs w:val="28"/>
          <w:highlight w:val="yellow"/>
          <w:lang w:eastAsia="zh-CN"/>
        </w:rPr>
        <w:t> 学院组织资格审核并公布入围综合考核名单</w:t>
      </w:r>
    </w:p>
    <w:p>
      <w:pPr>
        <w:rPr>
          <w:rFonts w:hint="eastAsia"/>
          <w:sz w:val="28"/>
          <w:szCs w:val="28"/>
          <w:highlight w:val="yellow"/>
          <w:lang w:eastAsia="zh-CN"/>
        </w:rPr>
      </w:pPr>
      <w:r>
        <w:rPr>
          <w:rFonts w:hint="eastAsia"/>
          <w:sz w:val="28"/>
          <w:szCs w:val="28"/>
          <w:highlight w:val="yellow"/>
          <w:lang w:eastAsia="zh-CN"/>
        </w:rPr>
        <w:t>12月2</w:t>
      </w:r>
      <w:r>
        <w:rPr>
          <w:rFonts w:hint="eastAsia"/>
          <w:sz w:val="28"/>
          <w:szCs w:val="28"/>
          <w:highlight w:val="yellow"/>
          <w:lang w:val="en-US" w:eastAsia="zh-CN"/>
        </w:rPr>
        <w:t>4</w:t>
      </w:r>
      <w:r>
        <w:rPr>
          <w:rFonts w:hint="eastAsia"/>
          <w:sz w:val="28"/>
          <w:szCs w:val="28"/>
          <w:highlight w:val="yellow"/>
          <w:lang w:eastAsia="zh-CN"/>
        </w:rPr>
        <w:t>日前          </w:t>
      </w:r>
      <w:r>
        <w:rPr>
          <w:rFonts w:hint="eastAsia"/>
          <w:sz w:val="28"/>
          <w:szCs w:val="28"/>
          <w:highlight w:val="yellow"/>
          <w:lang w:val="en-US" w:eastAsia="zh-CN"/>
        </w:rPr>
        <w:t xml:space="preserve">         </w:t>
      </w:r>
      <w:r>
        <w:rPr>
          <w:rFonts w:hint="eastAsia"/>
          <w:sz w:val="28"/>
          <w:szCs w:val="28"/>
          <w:highlight w:val="yellow"/>
          <w:lang w:eastAsia="zh-CN"/>
        </w:rPr>
        <w:t>学院上报本学院综合考核时间</w:t>
      </w:r>
    </w:p>
    <w:p>
      <w:pPr>
        <w:rPr>
          <w:rFonts w:hint="eastAsia"/>
          <w:sz w:val="28"/>
          <w:szCs w:val="28"/>
          <w:highlight w:val="yellow"/>
          <w:lang w:eastAsia="zh-CN"/>
        </w:rPr>
      </w:pPr>
      <w:r>
        <w:rPr>
          <w:rFonts w:hint="eastAsia"/>
          <w:color w:val="333333"/>
          <w:sz w:val="24"/>
          <w:highlight w:val="yellow"/>
        </w:rPr>
        <w:t>20</w:t>
      </w:r>
      <w:r>
        <w:rPr>
          <w:rFonts w:hint="eastAsia"/>
          <w:color w:val="333333"/>
          <w:sz w:val="24"/>
          <w:highlight w:val="yellow"/>
          <w:lang w:val="en-US" w:eastAsia="zh-CN"/>
        </w:rPr>
        <w:t>20</w:t>
      </w:r>
      <w:r>
        <w:rPr>
          <w:rFonts w:hint="eastAsia"/>
          <w:color w:val="333333"/>
          <w:sz w:val="24"/>
          <w:highlight w:val="yellow"/>
        </w:rPr>
        <w:t>年12月2</w:t>
      </w:r>
      <w:r>
        <w:rPr>
          <w:rFonts w:hint="eastAsia"/>
          <w:color w:val="333333"/>
          <w:sz w:val="24"/>
          <w:highlight w:val="yellow"/>
          <w:lang w:val="en-US" w:eastAsia="zh-CN"/>
        </w:rPr>
        <w:t>5</w:t>
      </w:r>
      <w:r>
        <w:rPr>
          <w:rFonts w:hint="eastAsia"/>
          <w:color w:val="333333"/>
          <w:sz w:val="24"/>
          <w:highlight w:val="yellow"/>
        </w:rPr>
        <w:t>日-20</w:t>
      </w:r>
      <w:r>
        <w:rPr>
          <w:rFonts w:hint="eastAsia"/>
          <w:color w:val="333333"/>
          <w:sz w:val="24"/>
          <w:highlight w:val="yellow"/>
          <w:lang w:val="en-US" w:eastAsia="zh-CN"/>
        </w:rPr>
        <w:t>21</w:t>
      </w:r>
      <w:r>
        <w:rPr>
          <w:rFonts w:hint="eastAsia"/>
          <w:color w:val="333333"/>
          <w:sz w:val="24"/>
          <w:highlight w:val="yellow"/>
        </w:rPr>
        <w:t>年1月</w:t>
      </w:r>
      <w:r>
        <w:rPr>
          <w:rFonts w:hint="eastAsia"/>
          <w:color w:val="333333"/>
          <w:sz w:val="24"/>
          <w:highlight w:val="yellow"/>
          <w:lang w:val="en-US" w:eastAsia="zh-CN"/>
        </w:rPr>
        <w:t>10</w:t>
      </w:r>
      <w:r>
        <w:rPr>
          <w:rFonts w:hint="eastAsia"/>
          <w:color w:val="333333"/>
          <w:sz w:val="24"/>
          <w:highlight w:val="yellow"/>
        </w:rPr>
        <w:t>日</w:t>
      </w:r>
      <w:r>
        <w:rPr>
          <w:rFonts w:hint="eastAsia"/>
          <w:sz w:val="28"/>
          <w:szCs w:val="28"/>
          <w:highlight w:val="yellow"/>
          <w:lang w:eastAsia="zh-CN"/>
        </w:rPr>
        <w:t>    </w:t>
      </w:r>
      <w:r>
        <w:rPr>
          <w:rFonts w:hint="eastAsia"/>
          <w:sz w:val="28"/>
          <w:szCs w:val="28"/>
          <w:highlight w:val="yellow"/>
          <w:lang w:val="en-US" w:eastAsia="zh-CN"/>
        </w:rPr>
        <w:t xml:space="preserve">     </w:t>
      </w:r>
      <w:r>
        <w:rPr>
          <w:rFonts w:hint="eastAsia"/>
          <w:sz w:val="28"/>
          <w:szCs w:val="28"/>
          <w:highlight w:val="yellow"/>
          <w:lang w:eastAsia="zh-CN"/>
        </w:rPr>
        <w:t>    学院进行综合考核并公示</w:t>
      </w:r>
    </w:p>
    <w:p>
      <w:pPr>
        <w:rPr>
          <w:rFonts w:hint="eastAsia"/>
          <w:sz w:val="28"/>
          <w:szCs w:val="28"/>
          <w:highlight w:val="yellow"/>
          <w:lang w:eastAsia="zh-CN"/>
        </w:rPr>
      </w:pPr>
      <w:r>
        <w:rPr>
          <w:rFonts w:hint="eastAsia"/>
          <w:color w:val="333333"/>
          <w:sz w:val="24"/>
          <w:highlight w:val="yellow"/>
        </w:rPr>
        <w:t>20</w:t>
      </w:r>
      <w:r>
        <w:rPr>
          <w:rFonts w:hint="eastAsia"/>
          <w:color w:val="333333"/>
          <w:sz w:val="24"/>
          <w:highlight w:val="yellow"/>
          <w:lang w:val="en-US" w:eastAsia="zh-CN"/>
        </w:rPr>
        <w:t>21</w:t>
      </w:r>
      <w:r>
        <w:rPr>
          <w:rFonts w:hint="eastAsia"/>
          <w:color w:val="333333"/>
          <w:sz w:val="24"/>
          <w:highlight w:val="yellow"/>
        </w:rPr>
        <w:t>年1月1</w:t>
      </w:r>
      <w:r>
        <w:rPr>
          <w:rFonts w:hint="eastAsia"/>
          <w:color w:val="333333"/>
          <w:sz w:val="24"/>
          <w:highlight w:val="yellow"/>
          <w:lang w:val="en-US" w:eastAsia="zh-CN"/>
        </w:rPr>
        <w:t>1</w:t>
      </w:r>
      <w:r>
        <w:rPr>
          <w:rFonts w:hint="eastAsia"/>
          <w:color w:val="333333"/>
          <w:sz w:val="24"/>
          <w:highlight w:val="yellow"/>
        </w:rPr>
        <w:t>日前</w:t>
      </w:r>
      <w:r>
        <w:rPr>
          <w:rFonts w:hint="eastAsia"/>
          <w:color w:val="333333"/>
          <w:sz w:val="24"/>
          <w:highlight w:val="yellow"/>
          <w:lang w:val="en-US" w:eastAsia="zh-CN"/>
        </w:rPr>
        <w:t xml:space="preserve">        </w:t>
      </w:r>
      <w:r>
        <w:rPr>
          <w:rFonts w:hint="eastAsia"/>
          <w:sz w:val="28"/>
          <w:szCs w:val="28"/>
          <w:highlight w:val="yellow"/>
          <w:lang w:eastAsia="zh-CN"/>
        </w:rPr>
        <w:t>拟录取名单连同考核相关材料上报研究生院</w:t>
      </w:r>
    </w:p>
    <w:p>
      <w:pPr>
        <w:pStyle w:val="2"/>
        <w:spacing w:line="360" w:lineRule="auto"/>
        <w:jc w:val="center"/>
        <w:rPr>
          <w:rFonts w:ascii="仿宋" w:hAnsi="仿宋" w:eastAsia="仿宋"/>
          <w:b/>
          <w:sz w:val="28"/>
          <w:szCs w:val="28"/>
        </w:rPr>
      </w:pPr>
      <w:r>
        <w:rPr>
          <w:rFonts w:hint="eastAsia" w:ascii="仿宋" w:hAnsi="仿宋" w:eastAsia="仿宋"/>
          <w:b/>
          <w:sz w:val="28"/>
          <w:szCs w:val="28"/>
        </w:rPr>
        <w:t>南京医科大学护理学院</w:t>
      </w:r>
    </w:p>
    <w:p>
      <w:pPr>
        <w:pStyle w:val="2"/>
        <w:spacing w:line="360" w:lineRule="auto"/>
        <w:jc w:val="center"/>
        <w:rPr>
          <w:rFonts w:ascii="仿宋" w:hAnsi="仿宋" w:eastAsia="仿宋"/>
          <w:b/>
          <w:sz w:val="28"/>
          <w:szCs w:val="28"/>
        </w:rPr>
      </w:pPr>
      <w:r>
        <w:rPr>
          <w:rFonts w:hint="eastAsia" w:ascii="仿宋" w:hAnsi="仿宋" w:eastAsia="仿宋"/>
          <w:b/>
          <w:sz w:val="28"/>
          <w:szCs w:val="28"/>
        </w:rPr>
        <w:t>20</w:t>
      </w:r>
      <w:r>
        <w:rPr>
          <w:rFonts w:hint="eastAsia" w:ascii="仿宋" w:hAnsi="仿宋" w:eastAsia="仿宋"/>
          <w:b/>
          <w:sz w:val="28"/>
          <w:szCs w:val="28"/>
          <w:lang w:val="en-US" w:eastAsia="zh-CN"/>
        </w:rPr>
        <w:t>21</w:t>
      </w:r>
      <w:r>
        <w:rPr>
          <w:rFonts w:hint="eastAsia" w:ascii="仿宋" w:hAnsi="仿宋" w:eastAsia="仿宋"/>
          <w:b/>
          <w:sz w:val="28"/>
          <w:szCs w:val="28"/>
        </w:rPr>
        <w:t>年“申请-考核”制博士生招生实施细则</w:t>
      </w:r>
    </w:p>
    <w:p>
      <w:pPr>
        <w:spacing w:line="300" w:lineRule="auto"/>
        <w:ind w:firstLine="562" w:firstLineChars="200"/>
        <w:rPr>
          <w:rFonts w:ascii="仿宋" w:hAnsi="仿宋" w:eastAsia="仿宋"/>
          <w:b/>
          <w:bCs/>
          <w:sz w:val="28"/>
          <w:szCs w:val="28"/>
        </w:rPr>
      </w:pPr>
      <w:r>
        <w:rPr>
          <w:rFonts w:hint="eastAsia" w:ascii="仿宋" w:hAnsi="仿宋" w:eastAsia="仿宋"/>
          <w:b/>
          <w:bCs/>
          <w:sz w:val="28"/>
          <w:szCs w:val="28"/>
        </w:rPr>
        <w:t>一、资格初审</w:t>
      </w:r>
    </w:p>
    <w:p>
      <w:pPr>
        <w:pStyle w:val="2"/>
        <w:spacing w:line="300" w:lineRule="auto"/>
        <w:rPr>
          <w:rFonts w:ascii="仿宋" w:hAnsi="仿宋" w:eastAsia="仿宋"/>
          <w:color w:val="000000" w:themeColor="text1"/>
          <w:sz w:val="28"/>
          <w:szCs w:val="28"/>
          <w14:textFill>
            <w14:solidFill>
              <w14:schemeClr w14:val="tx1"/>
            </w14:solidFill>
          </w14:textFill>
        </w:rPr>
      </w:pPr>
      <w:r>
        <w:rPr>
          <w:rFonts w:hint="eastAsia"/>
          <w:sz w:val="20"/>
          <w:szCs w:val="22"/>
        </w:rPr>
        <w:t>　　</w:t>
      </w:r>
      <w:r>
        <w:rPr>
          <w:rFonts w:hint="eastAsia" w:ascii="仿宋" w:hAnsi="仿宋" w:eastAsia="仿宋"/>
          <w:color w:val="000000" w:themeColor="text1"/>
          <w:sz w:val="28"/>
          <w:szCs w:val="28"/>
          <w14:textFill>
            <w14:solidFill>
              <w14:schemeClr w14:val="tx1"/>
            </w14:solidFill>
          </w14:textFill>
        </w:rPr>
        <w:t>学院根据申请者所提交的材料，对其报考资格进行初审，并以学院为单位成立“资格审查小组”，组员为3-5位副高及以上职称专家，对初审通过的每个申请者的材料进行认真评审并评分，以评分方式（满分100分），按一定比例（每位招考导师不超过1:5）和择优推荐原则，确定入围综合考核的申请者名单。资格审查评分包含学术背景20分（指学习经历，参与的研究课题，包括课题级别、考生排名等）；学习成绩和外语水平20分（学习成绩占10分，主要以考生本科、硕士阶段成绩优秀率，良好率进行量化打分。外语成绩占10分，可以等级考试的分数折算成百分制比较，有海外研修经历可酌情加分）；学术成果40分（考核项目主要包括：</w:t>
      </w:r>
      <w:r>
        <w:rPr>
          <w:rFonts w:ascii="Calibri" w:hAnsi="Calibri" w:eastAsia="仿宋" w:cs="Calibri"/>
          <w:color w:val="000000" w:themeColor="text1"/>
          <w:sz w:val="28"/>
          <w:szCs w:val="28"/>
          <w14:textFill>
            <w14:solidFill>
              <w14:schemeClr w14:val="tx1"/>
            </w14:solidFill>
          </w14:textFill>
        </w:rPr>
        <w:t>①</w:t>
      </w:r>
      <w:r>
        <w:rPr>
          <w:rFonts w:hint="eastAsia" w:ascii="仿宋" w:hAnsi="仿宋" w:eastAsia="仿宋"/>
          <w:color w:val="000000" w:themeColor="text1"/>
          <w:sz w:val="28"/>
          <w:szCs w:val="28"/>
          <w14:textFill>
            <w14:solidFill>
              <w14:schemeClr w14:val="tx1"/>
            </w14:solidFill>
          </w14:textFill>
        </w:rPr>
        <w:t>发表论文的篇数、期刊等级、影响因子；</w:t>
      </w:r>
      <w:r>
        <w:rPr>
          <w:rFonts w:ascii="Calibri" w:hAnsi="Calibri" w:eastAsia="仿宋" w:cs="Calibri"/>
          <w:color w:val="000000" w:themeColor="text1"/>
          <w:sz w:val="28"/>
          <w:szCs w:val="28"/>
          <w14:textFill>
            <w14:solidFill>
              <w14:schemeClr w14:val="tx1"/>
            </w14:solidFill>
          </w14:textFill>
        </w:rPr>
        <w:t>②</w:t>
      </w:r>
      <w:r>
        <w:rPr>
          <w:rFonts w:hint="eastAsia" w:ascii="仿宋" w:hAnsi="仿宋" w:eastAsia="仿宋"/>
          <w:color w:val="000000" w:themeColor="text1"/>
          <w:sz w:val="28"/>
          <w:szCs w:val="28"/>
          <w14:textFill>
            <w14:solidFill>
              <w14:schemeClr w14:val="tx1"/>
            </w14:solidFill>
          </w14:textFill>
        </w:rPr>
        <w:t>著作、专利；</w:t>
      </w:r>
      <w:r>
        <w:rPr>
          <w:rFonts w:ascii="Calibri" w:hAnsi="Calibri" w:eastAsia="仿宋" w:cs="Calibri"/>
          <w:color w:val="000000" w:themeColor="text1"/>
          <w:sz w:val="28"/>
          <w:szCs w:val="28"/>
          <w14:textFill>
            <w14:solidFill>
              <w14:schemeClr w14:val="tx1"/>
            </w14:solidFill>
          </w14:textFill>
        </w:rPr>
        <w:t>③</w:t>
      </w:r>
      <w:r>
        <w:rPr>
          <w:rFonts w:hint="eastAsia" w:ascii="仿宋" w:hAnsi="仿宋" w:eastAsia="仿宋"/>
          <w:color w:val="000000" w:themeColor="text1"/>
          <w:sz w:val="28"/>
          <w:szCs w:val="28"/>
          <w14:textFill>
            <w14:solidFill>
              <w14:schemeClr w14:val="tx1"/>
            </w14:solidFill>
          </w14:textFill>
        </w:rPr>
        <w:t>科研获奖情况等）和综合素质20分（主要包括思想政治情况、社会任职情况和各类获奖情况）。</w:t>
      </w:r>
    </w:p>
    <w:p>
      <w:pPr>
        <w:spacing w:line="300" w:lineRule="auto"/>
        <w:ind w:firstLine="562" w:firstLineChars="200"/>
        <w:rPr>
          <w:rFonts w:ascii="仿宋" w:hAnsi="仿宋" w:eastAsia="仿宋"/>
          <w:b/>
          <w:bCs/>
          <w:sz w:val="28"/>
          <w:szCs w:val="28"/>
        </w:rPr>
      </w:pPr>
      <w:r>
        <w:rPr>
          <w:rFonts w:hint="eastAsia" w:ascii="仿宋" w:hAnsi="仿宋" w:eastAsia="仿宋"/>
          <w:b/>
          <w:bCs/>
          <w:sz w:val="28"/>
          <w:szCs w:val="28"/>
        </w:rPr>
        <w:t>二、综合考核</w:t>
      </w:r>
    </w:p>
    <w:p>
      <w:pPr>
        <w:pStyle w:val="2"/>
        <w:spacing w:line="300" w:lineRule="auto"/>
        <w:rPr>
          <w:rFonts w:ascii="仿宋" w:hAnsi="仿宋" w:eastAsia="仿宋"/>
          <w:sz w:val="28"/>
          <w:szCs w:val="28"/>
        </w:rPr>
      </w:pPr>
      <w:r>
        <w:rPr>
          <w:rFonts w:hint="eastAsia"/>
          <w:sz w:val="20"/>
          <w:szCs w:val="22"/>
        </w:rPr>
        <w:t>　</w:t>
      </w:r>
      <w:r>
        <w:rPr>
          <w:rFonts w:hint="eastAsia" w:ascii="仿宋" w:hAnsi="仿宋" w:eastAsia="仿宋"/>
          <w:sz w:val="28"/>
          <w:szCs w:val="28"/>
        </w:rPr>
        <w:t>　综合考核包括综合笔试、综合能力考核和综合答辩。</w:t>
      </w:r>
    </w:p>
    <w:p>
      <w:pPr>
        <w:pStyle w:val="2"/>
        <w:spacing w:line="300" w:lineRule="auto"/>
        <w:rPr>
          <w:rFonts w:ascii="仿宋" w:hAnsi="仿宋" w:eastAsia="仿宋"/>
          <w:sz w:val="28"/>
          <w:szCs w:val="28"/>
        </w:rPr>
      </w:pPr>
      <w:r>
        <w:rPr>
          <w:rFonts w:hint="eastAsia" w:ascii="仿宋" w:hAnsi="仿宋" w:eastAsia="仿宋"/>
          <w:sz w:val="28"/>
          <w:szCs w:val="28"/>
        </w:rPr>
        <w:t>　　1.综合笔试（满分100分）：由学院组织完成。</w:t>
      </w:r>
    </w:p>
    <w:p>
      <w:pPr>
        <w:pStyle w:val="2"/>
        <w:spacing w:line="300" w:lineRule="auto"/>
        <w:rPr>
          <w:rFonts w:ascii="仿宋" w:hAnsi="仿宋" w:eastAsia="仿宋"/>
          <w:sz w:val="28"/>
          <w:szCs w:val="28"/>
        </w:rPr>
      </w:pPr>
      <w:r>
        <w:rPr>
          <w:rFonts w:hint="eastAsia" w:ascii="仿宋" w:hAnsi="仿宋" w:eastAsia="仿宋"/>
          <w:sz w:val="28"/>
          <w:szCs w:val="28"/>
        </w:rPr>
        <w:t xml:space="preserve">    形式：闭卷，时间3小时。</w:t>
      </w:r>
    </w:p>
    <w:p>
      <w:pPr>
        <w:pStyle w:val="2"/>
        <w:spacing w:line="300" w:lineRule="auto"/>
        <w:rPr>
          <w:rFonts w:ascii="仿宋" w:hAnsi="仿宋" w:eastAsia="仿宋"/>
          <w:sz w:val="28"/>
          <w:szCs w:val="28"/>
          <w:highlight w:val="yellow"/>
        </w:rPr>
      </w:pPr>
      <w:r>
        <w:rPr>
          <w:rFonts w:hint="eastAsia" w:ascii="仿宋" w:hAnsi="仿宋" w:eastAsia="仿宋"/>
          <w:sz w:val="28"/>
          <w:szCs w:val="28"/>
        </w:rPr>
        <w:t>　　内容：①专业外语测试（占50分，1.5小时）：主要考核考生阅读和翻译外文文献的水平；②专业课测试（占50分，1.5小时）：主要考核考生所报考二级学科范围内基础知识和专业知识掌握程度，考核题型主要为问答题和案例分析题。</w:t>
      </w:r>
    </w:p>
    <w:p>
      <w:pPr>
        <w:pStyle w:val="2"/>
        <w:spacing w:line="300" w:lineRule="auto"/>
        <w:ind w:firstLine="640"/>
        <w:rPr>
          <w:rFonts w:ascii="仿宋" w:hAnsi="仿宋" w:eastAsia="仿宋"/>
          <w:sz w:val="28"/>
          <w:szCs w:val="28"/>
        </w:rPr>
      </w:pPr>
      <w:r>
        <w:rPr>
          <w:rFonts w:hint="eastAsia" w:ascii="仿宋" w:hAnsi="仿宋" w:eastAsia="仿宋"/>
          <w:sz w:val="28"/>
          <w:szCs w:val="28"/>
        </w:rPr>
        <w:t>护理学院20</w:t>
      </w:r>
      <w:r>
        <w:rPr>
          <w:rFonts w:hint="eastAsia" w:ascii="仿宋" w:hAnsi="仿宋" w:eastAsia="仿宋"/>
          <w:sz w:val="28"/>
          <w:szCs w:val="28"/>
          <w:lang w:val="en-US" w:eastAsia="zh-CN"/>
        </w:rPr>
        <w:t>21</w:t>
      </w:r>
      <w:r>
        <w:rPr>
          <w:rFonts w:hint="eastAsia" w:ascii="仿宋" w:hAnsi="仿宋" w:eastAsia="仿宋"/>
          <w:sz w:val="28"/>
          <w:szCs w:val="28"/>
        </w:rPr>
        <w:t>年博士招生专业为护理学，参考书目：《社区护理学》，第</w:t>
      </w:r>
      <w:r>
        <w:rPr>
          <w:rFonts w:hint="eastAsia" w:ascii="仿宋" w:hAnsi="仿宋" w:eastAsia="仿宋"/>
          <w:sz w:val="28"/>
          <w:szCs w:val="28"/>
          <w:lang w:val="en-US" w:eastAsia="zh-CN"/>
        </w:rPr>
        <w:t>5</w:t>
      </w:r>
      <w:r>
        <w:rPr>
          <w:rFonts w:hint="eastAsia" w:ascii="仿宋" w:hAnsi="仿宋" w:eastAsia="仿宋"/>
          <w:sz w:val="28"/>
          <w:szCs w:val="28"/>
        </w:rPr>
        <w:t>版，李春玉、姜丽萍主编，人民卫生出版社。</w:t>
      </w:r>
    </w:p>
    <w:p>
      <w:pPr>
        <w:pStyle w:val="2"/>
        <w:spacing w:line="300" w:lineRule="auto"/>
        <w:ind w:firstLine="640"/>
        <w:rPr>
          <w:rFonts w:ascii="仿宋" w:hAnsi="仿宋" w:eastAsia="仿宋"/>
          <w:sz w:val="28"/>
          <w:szCs w:val="28"/>
        </w:rPr>
      </w:pPr>
      <w:r>
        <w:rPr>
          <w:rFonts w:hint="eastAsia" w:ascii="仿宋" w:hAnsi="仿宋" w:eastAsia="仿宋"/>
          <w:sz w:val="28"/>
          <w:szCs w:val="28"/>
        </w:rPr>
        <w:t>2.综合能力考核（满分100分）：由学院组织完成。</w:t>
      </w:r>
    </w:p>
    <w:p>
      <w:pPr>
        <w:pStyle w:val="2"/>
        <w:spacing w:line="300" w:lineRule="auto"/>
        <w:rPr>
          <w:rFonts w:ascii="仿宋" w:hAnsi="仿宋" w:eastAsia="仿宋"/>
          <w:sz w:val="28"/>
          <w:szCs w:val="28"/>
        </w:rPr>
      </w:pPr>
      <w:r>
        <w:rPr>
          <w:rFonts w:hint="eastAsia" w:ascii="仿宋" w:hAnsi="仿宋" w:eastAsia="仿宋"/>
          <w:sz w:val="28"/>
          <w:szCs w:val="28"/>
        </w:rPr>
        <w:t xml:space="preserve">    （1）科研思维考核（满分60分）：阅读文献，撰写与报考专业方向内容一致的科研设计。主要评估考生的逻辑思维能力、科研创新能力、文献检索能力、分析总结能力、书面写作能力等。形式：开放性，时间5天内完成。</w:t>
      </w:r>
    </w:p>
    <w:p>
      <w:pPr>
        <w:pStyle w:val="2"/>
        <w:spacing w:line="300" w:lineRule="auto"/>
        <w:ind w:firstLine="560" w:firstLineChars="200"/>
        <w:rPr>
          <w:rFonts w:ascii="仿宋" w:hAnsi="仿宋" w:eastAsia="仿宋"/>
          <w:sz w:val="28"/>
          <w:szCs w:val="28"/>
          <w:highlight w:val="yellow"/>
        </w:rPr>
      </w:pPr>
      <w:r>
        <w:rPr>
          <w:rFonts w:hint="eastAsia" w:ascii="仿宋" w:hAnsi="仿宋" w:eastAsia="仿宋"/>
          <w:sz w:val="28"/>
          <w:szCs w:val="28"/>
        </w:rPr>
        <w:t>（2）实践能力考核（满分40分）：采用提供的量表或问卷，现场收集资料。主要评估考生应用研究工具有效收集资料的能力。形式：开放性，现场完成，在综合笔试结束后进行。</w:t>
      </w:r>
    </w:p>
    <w:p>
      <w:pPr>
        <w:pStyle w:val="2"/>
        <w:spacing w:line="300" w:lineRule="auto"/>
        <w:rPr>
          <w:rFonts w:ascii="仿宋" w:hAnsi="仿宋" w:eastAsia="仿宋"/>
          <w:sz w:val="28"/>
          <w:szCs w:val="28"/>
        </w:rPr>
      </w:pPr>
      <w:r>
        <w:rPr>
          <w:rFonts w:hint="eastAsia" w:ascii="仿宋" w:hAnsi="仿宋" w:eastAsia="仿宋"/>
          <w:sz w:val="28"/>
          <w:szCs w:val="28"/>
        </w:rPr>
        <w:t xml:space="preserve">　　报考导师及所在学科根据考生提交的科研设计和实践能力考核情况，填写综合能力考核评分表，对考生进行评分。综合能力考核合格线：60分。综合能力考核不合格者、思想品德考核不合格者，不予录取。    </w:t>
      </w:r>
    </w:p>
    <w:p>
      <w:pPr>
        <w:pStyle w:val="2"/>
        <w:spacing w:line="300" w:lineRule="auto"/>
        <w:ind w:firstLine="640"/>
        <w:rPr>
          <w:rFonts w:ascii="仿宋" w:hAnsi="仿宋" w:eastAsia="仿宋"/>
          <w:sz w:val="28"/>
          <w:szCs w:val="28"/>
        </w:rPr>
      </w:pPr>
      <w:r>
        <w:rPr>
          <w:rFonts w:hint="eastAsia" w:ascii="仿宋" w:hAnsi="仿宋" w:eastAsia="仿宋"/>
          <w:sz w:val="28"/>
          <w:szCs w:val="28"/>
        </w:rPr>
        <w:t>3.综合答辩（满分100分）：由学院组织完成。</w:t>
      </w:r>
    </w:p>
    <w:p>
      <w:pPr>
        <w:pStyle w:val="2"/>
        <w:spacing w:line="300" w:lineRule="auto"/>
        <w:rPr>
          <w:rFonts w:ascii="仿宋" w:hAnsi="仿宋" w:eastAsia="仿宋"/>
          <w:sz w:val="28"/>
          <w:szCs w:val="28"/>
        </w:rPr>
      </w:pPr>
      <w:r>
        <w:rPr>
          <w:rFonts w:hint="eastAsia" w:ascii="仿宋" w:hAnsi="仿宋" w:eastAsia="仿宋"/>
          <w:sz w:val="28"/>
          <w:szCs w:val="28"/>
        </w:rPr>
        <w:t xml:space="preserve">    形式：根据初审学生情况对考生进行考核，答辩专家一般不少于5位博士生导师，其中至少3位为学术型博士生导师，专家组对考生逐一考核，一般每人不少于20分钟。专家组考察考生基础知识掌握能力、本学科前沿知识及最新研究动态掌握情况，创新能力、科研潜质、综合能力应用和表达交流能力，以及是否具备博士生培养的潜能和综合素质。</w:t>
      </w:r>
    </w:p>
    <w:p>
      <w:pPr>
        <w:pStyle w:val="2"/>
        <w:spacing w:line="300" w:lineRule="auto"/>
        <w:rPr>
          <w:rFonts w:ascii="仿宋" w:hAnsi="仿宋" w:eastAsia="仿宋"/>
          <w:sz w:val="28"/>
          <w:szCs w:val="28"/>
        </w:rPr>
      </w:pPr>
      <w:r>
        <w:rPr>
          <w:rFonts w:hint="eastAsia" w:ascii="仿宋" w:hAnsi="仿宋" w:eastAsia="仿宋"/>
          <w:sz w:val="28"/>
          <w:szCs w:val="28"/>
        </w:rPr>
        <w:t>　　4.报考同一导师的考生由同一综合答辩专家小组进行考核。综合答辩全程录音录像，影像资料会留存备查。</w:t>
      </w:r>
    </w:p>
    <w:p>
      <w:pPr>
        <w:pStyle w:val="2"/>
        <w:spacing w:line="300" w:lineRule="auto"/>
        <w:rPr>
          <w:rFonts w:ascii="仿宋" w:hAnsi="仿宋" w:eastAsia="仿宋"/>
          <w:sz w:val="28"/>
          <w:szCs w:val="28"/>
        </w:rPr>
      </w:pPr>
      <w:r>
        <w:rPr>
          <w:rFonts w:hint="eastAsia" w:ascii="仿宋" w:hAnsi="仿宋" w:eastAsia="仿宋"/>
          <w:sz w:val="28"/>
          <w:szCs w:val="28"/>
        </w:rPr>
        <w:t xml:space="preserve">    5.综合考核总成绩=综合笔试成绩</w:t>
      </w:r>
      <w:r>
        <w:rPr>
          <w:rFonts w:ascii="仿宋" w:hAnsi="仿宋" w:eastAsia="仿宋"/>
          <w:sz w:val="28"/>
          <w:szCs w:val="28"/>
        </w:rPr>
        <w:t>×</w:t>
      </w:r>
      <w:r>
        <w:rPr>
          <w:rFonts w:hint="eastAsia" w:ascii="仿宋" w:hAnsi="仿宋" w:eastAsia="仿宋"/>
          <w:sz w:val="28"/>
          <w:szCs w:val="28"/>
        </w:rPr>
        <w:t>20%+综合能力考核成绩</w:t>
      </w:r>
      <w:r>
        <w:rPr>
          <w:rFonts w:ascii="仿宋" w:hAnsi="仿宋" w:eastAsia="仿宋"/>
          <w:sz w:val="28"/>
          <w:szCs w:val="28"/>
        </w:rPr>
        <w:t>×</w:t>
      </w:r>
      <w:r>
        <w:rPr>
          <w:rFonts w:hint="eastAsia" w:ascii="仿宋" w:hAnsi="仿宋" w:eastAsia="仿宋"/>
          <w:sz w:val="28"/>
          <w:szCs w:val="28"/>
        </w:rPr>
        <w:t>50%+综合答辩成绩</w:t>
      </w:r>
      <w:r>
        <w:rPr>
          <w:rFonts w:ascii="仿宋" w:hAnsi="仿宋" w:eastAsia="仿宋"/>
          <w:sz w:val="28"/>
          <w:szCs w:val="28"/>
        </w:rPr>
        <w:t>×</w:t>
      </w:r>
      <w:r>
        <w:rPr>
          <w:rFonts w:hint="eastAsia" w:ascii="仿宋" w:hAnsi="仿宋" w:eastAsia="仿宋"/>
          <w:sz w:val="28"/>
          <w:szCs w:val="28"/>
        </w:rPr>
        <w:t>30%。</w:t>
      </w:r>
      <w:bookmarkStart w:id="0" w:name="_GoBack"/>
      <w:bookmarkEnd w:id="0"/>
      <w:r>
        <w:rPr>
          <w:rFonts w:hint="eastAsia" w:ascii="仿宋" w:hAnsi="仿宋" w:eastAsia="仿宋"/>
          <w:sz w:val="28"/>
          <w:szCs w:val="28"/>
        </w:rPr>
        <w:t>学院根据考生的综合考核总成绩情况，择优确定拟录取名单，并报研究生院审批。</w:t>
      </w:r>
    </w:p>
    <w:p>
      <w:pPr>
        <w:spacing w:line="300" w:lineRule="auto"/>
        <w:rPr>
          <w:rFonts w:ascii="仿宋" w:hAnsi="仿宋" w:eastAsia="仿宋"/>
          <w:b/>
          <w:bCs/>
          <w:sz w:val="28"/>
          <w:szCs w:val="28"/>
        </w:rPr>
      </w:pPr>
      <w:r>
        <w:rPr>
          <w:rFonts w:hint="eastAsia" w:ascii="仿宋" w:hAnsi="仿宋" w:eastAsia="仿宋"/>
          <w:b/>
          <w:bCs/>
          <w:sz w:val="28"/>
          <w:szCs w:val="28"/>
        </w:rPr>
        <w:t>三、录取工作</w:t>
      </w:r>
    </w:p>
    <w:p>
      <w:pPr>
        <w:pStyle w:val="2"/>
        <w:spacing w:line="300" w:lineRule="auto"/>
        <w:rPr>
          <w:rFonts w:ascii="仿宋" w:hAnsi="仿宋" w:eastAsia="仿宋"/>
          <w:sz w:val="28"/>
          <w:szCs w:val="28"/>
        </w:rPr>
      </w:pPr>
      <w:r>
        <w:rPr>
          <w:rFonts w:hint="eastAsia"/>
          <w:sz w:val="20"/>
          <w:szCs w:val="22"/>
        </w:rPr>
        <w:t>　</w:t>
      </w:r>
      <w:r>
        <w:rPr>
          <w:rFonts w:hint="eastAsia" w:ascii="仿宋" w:hAnsi="仿宋" w:eastAsia="仿宋"/>
          <w:sz w:val="28"/>
          <w:szCs w:val="28"/>
        </w:rPr>
        <w:t>　1.学院研究生招生工作领导小组根据综合考核情况，按照择优录取的原则，审议确定拟录取名单，在学院网上公示，公示时间不少于10个工作日。考生对公示情况有异议可向学院或研究生院提出申诉。</w:t>
      </w:r>
    </w:p>
    <w:p>
      <w:pPr>
        <w:pStyle w:val="2"/>
        <w:spacing w:line="300" w:lineRule="auto"/>
        <w:rPr>
          <w:rFonts w:ascii="仿宋" w:hAnsi="仿宋" w:eastAsia="仿宋"/>
          <w:sz w:val="28"/>
          <w:szCs w:val="28"/>
        </w:rPr>
      </w:pPr>
      <w:r>
        <w:rPr>
          <w:rFonts w:hint="eastAsia" w:ascii="仿宋" w:hAnsi="仿宋" w:eastAsia="仿宋"/>
          <w:sz w:val="28"/>
          <w:szCs w:val="28"/>
        </w:rPr>
        <w:t>　　2.公示结束后，学院将拟录取名单连同考核相关表格及材料报研究生院，经研究生院审核通过后，网上公示拟录取博士生名单，经体检、政审、调档等流程后，向拟录取新生发录取通知书。</w:t>
      </w:r>
    </w:p>
    <w:p>
      <w:pPr>
        <w:pStyle w:val="2"/>
        <w:spacing w:line="300" w:lineRule="auto"/>
        <w:rPr>
          <w:rFonts w:ascii="仿宋" w:hAnsi="仿宋" w:eastAsia="仿宋"/>
          <w:b/>
          <w:bCs/>
          <w:sz w:val="28"/>
          <w:szCs w:val="28"/>
        </w:rPr>
      </w:pPr>
      <w:r>
        <w:rPr>
          <w:rFonts w:hint="eastAsia" w:ascii="仿宋" w:hAnsi="仿宋" w:eastAsia="仿宋"/>
          <w:b/>
          <w:bCs/>
          <w:sz w:val="28"/>
          <w:szCs w:val="28"/>
        </w:rPr>
        <w:t>四、监督保障机制</w:t>
      </w:r>
    </w:p>
    <w:p>
      <w:pPr>
        <w:pStyle w:val="2"/>
        <w:spacing w:line="300" w:lineRule="auto"/>
        <w:rPr>
          <w:rFonts w:ascii="仿宋" w:hAnsi="仿宋" w:eastAsia="仿宋"/>
          <w:sz w:val="28"/>
          <w:szCs w:val="28"/>
        </w:rPr>
      </w:pPr>
      <w:r>
        <w:rPr>
          <w:rFonts w:hint="eastAsia" w:ascii="仿宋" w:hAnsi="仿宋" w:eastAsia="仿宋"/>
          <w:sz w:val="28"/>
          <w:szCs w:val="28"/>
        </w:rPr>
        <w:t xml:space="preserve">    1、成立院级博士研究生招生监察小组，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pStyle w:val="2"/>
        <w:spacing w:line="300" w:lineRule="auto"/>
        <w:rPr>
          <w:rFonts w:ascii="仿宋" w:hAnsi="仿宋" w:eastAsia="仿宋"/>
          <w:sz w:val="28"/>
          <w:szCs w:val="28"/>
        </w:rPr>
      </w:pPr>
      <w:r>
        <w:rPr>
          <w:rFonts w:hint="eastAsia" w:ascii="仿宋" w:hAnsi="仿宋" w:eastAsia="仿宋"/>
          <w:sz w:val="28"/>
          <w:szCs w:val="28"/>
        </w:rPr>
        <w:t xml:space="preserve">   2、凡对录取结果持有异议的考生或导师，可在公示期间进行申诉。申诉人向学院研究生招生工作领导小组提交书面申诉书及有关证明材料，学院应及时处理并将复议结果告知申诉人，有关材料存档备案；如对院级处理结果不服，可在院级处理结果下达后5个工作日内向学校研究生院和纪检监察部门进行申诉。</w:t>
      </w:r>
    </w:p>
    <w:p>
      <w:pPr>
        <w:pStyle w:val="2"/>
        <w:spacing w:line="300" w:lineRule="auto"/>
        <w:rPr>
          <w:rFonts w:ascii="仿宋" w:hAnsi="仿宋" w:eastAsia="仿宋"/>
          <w:b/>
          <w:bCs/>
          <w:sz w:val="28"/>
          <w:szCs w:val="28"/>
        </w:rPr>
      </w:pPr>
      <w:r>
        <w:rPr>
          <w:rFonts w:hint="eastAsia" w:ascii="仿宋" w:hAnsi="仿宋" w:eastAsia="仿宋"/>
          <w:b/>
          <w:bCs/>
          <w:sz w:val="28"/>
          <w:szCs w:val="28"/>
        </w:rPr>
        <w:t>五、其他</w:t>
      </w:r>
    </w:p>
    <w:p>
      <w:pPr>
        <w:pStyle w:val="2"/>
        <w:spacing w:line="300" w:lineRule="auto"/>
        <w:rPr>
          <w:rFonts w:ascii="仿宋" w:hAnsi="仿宋" w:eastAsia="仿宋"/>
          <w:sz w:val="28"/>
          <w:szCs w:val="28"/>
        </w:rPr>
      </w:pPr>
      <w:r>
        <w:rPr>
          <w:rFonts w:hint="eastAsia" w:ascii="仿宋" w:hAnsi="仿宋" w:eastAsia="仿宋"/>
          <w:sz w:val="28"/>
          <w:szCs w:val="28"/>
        </w:rPr>
        <w:t xml:space="preserve">    1、应届毕业考生入学时未取得国家承认的相应学位学历证书者，取消其攻读南京医科大学博士学位研究生的资格。</w:t>
      </w:r>
    </w:p>
    <w:p>
      <w:pPr>
        <w:pStyle w:val="2"/>
        <w:spacing w:line="300" w:lineRule="auto"/>
        <w:rPr>
          <w:rFonts w:ascii="仿宋" w:hAnsi="仿宋" w:eastAsia="仿宋"/>
          <w:sz w:val="28"/>
          <w:szCs w:val="28"/>
        </w:rPr>
      </w:pPr>
      <w:r>
        <w:rPr>
          <w:rFonts w:hint="eastAsia" w:ascii="仿宋" w:hAnsi="仿宋" w:eastAsia="仿宋"/>
          <w:sz w:val="28"/>
          <w:szCs w:val="28"/>
        </w:rPr>
        <w:t xml:space="preserve">    2、本办法自20</w:t>
      </w:r>
      <w:r>
        <w:rPr>
          <w:rFonts w:hint="eastAsia" w:ascii="仿宋" w:hAnsi="仿宋" w:eastAsia="仿宋"/>
          <w:sz w:val="28"/>
          <w:szCs w:val="28"/>
          <w:lang w:val="en-US" w:eastAsia="zh-CN"/>
        </w:rPr>
        <w:t>21</w:t>
      </w:r>
      <w:r>
        <w:rPr>
          <w:rFonts w:hint="eastAsia" w:ascii="仿宋" w:hAnsi="仿宋" w:eastAsia="仿宋"/>
          <w:sz w:val="28"/>
          <w:szCs w:val="28"/>
        </w:rPr>
        <w:t>级博士研究生招生开始实施。</w:t>
      </w:r>
    </w:p>
    <w:p>
      <w:pPr>
        <w:pStyle w:val="2"/>
        <w:spacing w:line="300" w:lineRule="auto"/>
        <w:rPr>
          <w:rFonts w:ascii="仿宋" w:hAnsi="仿宋" w:eastAsia="仿宋"/>
          <w:sz w:val="28"/>
          <w:szCs w:val="28"/>
        </w:rPr>
      </w:pPr>
      <w:r>
        <w:rPr>
          <w:rFonts w:hint="eastAsia" w:ascii="仿宋" w:hAnsi="仿宋" w:eastAsia="仿宋"/>
          <w:sz w:val="28"/>
          <w:szCs w:val="28"/>
        </w:rPr>
        <w:t xml:space="preserve">    3、如遇上级部门新政策文件，学院将做相应调整。</w:t>
      </w:r>
    </w:p>
    <w:p>
      <w:pPr>
        <w:pStyle w:val="2"/>
        <w:spacing w:line="360" w:lineRule="auto"/>
        <w:rPr>
          <w:rFonts w:ascii="仿宋" w:hAnsi="仿宋" w:eastAsia="仿宋"/>
          <w:sz w:val="28"/>
          <w:szCs w:val="28"/>
        </w:rPr>
      </w:pPr>
      <w:r>
        <w:rPr>
          <w:rFonts w:hint="eastAsia" w:ascii="仿宋" w:hAnsi="仿宋" w:eastAsia="仿宋"/>
          <w:sz w:val="28"/>
          <w:szCs w:val="28"/>
        </w:rPr>
        <w:t>　　</w:t>
      </w:r>
    </w:p>
    <w:p>
      <w:pPr>
        <w:pStyle w:val="2"/>
        <w:spacing w:line="360" w:lineRule="auto"/>
        <w:rPr>
          <w:rFonts w:ascii="仿宋" w:hAnsi="仿宋" w:eastAsia="仿宋"/>
          <w:sz w:val="28"/>
          <w:szCs w:val="28"/>
        </w:rPr>
      </w:pPr>
      <w:r>
        <w:rPr>
          <w:rFonts w:hint="eastAsia" w:ascii="仿宋" w:hAnsi="仿宋" w:eastAsia="仿宋"/>
          <w:sz w:val="28"/>
          <w:szCs w:val="28"/>
        </w:rPr>
        <w:t>　　                         南京医科大学护理学院</w:t>
      </w:r>
    </w:p>
    <w:p>
      <w:pPr>
        <w:pStyle w:val="2"/>
        <w:spacing w:line="360" w:lineRule="auto"/>
        <w:rPr>
          <w:sz w:val="20"/>
          <w:szCs w:val="22"/>
        </w:rPr>
      </w:pPr>
      <w:r>
        <w:rPr>
          <w:rFonts w:hint="eastAsia"/>
          <w:sz w:val="20"/>
          <w:szCs w:val="22"/>
        </w:rPr>
        <w:t xml:space="preserve">                             </w:t>
      </w:r>
      <w:r>
        <w:rPr>
          <w:rFonts w:hint="eastAsia" w:ascii="仿宋" w:hAnsi="仿宋" w:eastAsia="仿宋"/>
          <w:sz w:val="28"/>
          <w:szCs w:val="28"/>
        </w:rPr>
        <w:t xml:space="preserve">             20</w:t>
      </w:r>
      <w:r>
        <w:rPr>
          <w:rFonts w:hint="eastAsia" w:ascii="仿宋" w:hAnsi="仿宋" w:eastAsia="仿宋"/>
          <w:sz w:val="28"/>
          <w:szCs w:val="28"/>
          <w:lang w:val="en-US" w:eastAsia="zh-CN"/>
        </w:rPr>
        <w:t>20</w:t>
      </w:r>
      <w:r>
        <w:rPr>
          <w:rFonts w:hint="eastAsia" w:ascii="仿宋" w:hAnsi="仿宋" w:eastAsia="仿宋"/>
          <w:sz w:val="28"/>
          <w:szCs w:val="28"/>
        </w:rPr>
        <w:t>年11月</w:t>
      </w:r>
      <w:r>
        <w:rPr>
          <w:rFonts w:hint="eastAsia" w:ascii="仿宋" w:hAnsi="仿宋" w:eastAsia="仿宋"/>
          <w:sz w:val="28"/>
          <w:szCs w:val="28"/>
          <w:lang w:val="en-US" w:eastAsia="zh-CN"/>
        </w:rPr>
        <w:t>24</w:t>
      </w:r>
      <w:r>
        <w:rPr>
          <w:rFonts w:hint="eastAsia" w:ascii="仿宋" w:hAnsi="仿宋" w:eastAsia="仿宋"/>
          <w:sz w:val="28"/>
          <w:szCs w:val="28"/>
        </w:rPr>
        <w:t>日</w:t>
      </w:r>
    </w:p>
    <w:sectPr>
      <w:pgSz w:w="12240" w:h="15840"/>
      <w:pgMar w:top="1440" w:right="1800" w:bottom="1440" w:left="1800"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93"/>
    <w:rsid w:val="001D1EBF"/>
    <w:rsid w:val="006C2993"/>
    <w:rsid w:val="00CA6A8F"/>
    <w:rsid w:val="00D4653D"/>
    <w:rsid w:val="00FC0550"/>
    <w:rsid w:val="01B04D22"/>
    <w:rsid w:val="03A6084B"/>
    <w:rsid w:val="07925507"/>
    <w:rsid w:val="0D78572C"/>
    <w:rsid w:val="0F69795A"/>
    <w:rsid w:val="12C12054"/>
    <w:rsid w:val="23CE64BD"/>
    <w:rsid w:val="29EF13FF"/>
    <w:rsid w:val="2D176FB8"/>
    <w:rsid w:val="3234605F"/>
    <w:rsid w:val="38B301F3"/>
    <w:rsid w:val="3B2A227D"/>
    <w:rsid w:val="45F25F74"/>
    <w:rsid w:val="540600CD"/>
    <w:rsid w:val="5FF03C6C"/>
    <w:rsid w:val="62265BA7"/>
    <w:rsid w:val="633F2480"/>
    <w:rsid w:val="69D7310F"/>
    <w:rsid w:val="75B23888"/>
    <w:rsid w:val="7DE2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306</Words>
  <Characters>1746</Characters>
  <Lines>14</Lines>
  <Paragraphs>4</Paragraphs>
  <TotalTime>58</TotalTime>
  <ScaleCrop>false</ScaleCrop>
  <LinksUpToDate>false</LinksUpToDate>
  <CharactersWithSpaces>2048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2018-11-18T14:38:00Z</dcterms:created>
  <dc:creator>Administrator.PC-20160422PVMP</dc:creator>
  <cp:lastModifiedBy>Starxyx</cp:lastModifiedBy>
  <cp:lastPrinted>2018-12-18T08:24:00Z</cp:lastPrinted>
  <dcterms:modified xsi:type="dcterms:W3CDTF">2020-11-25T08:52:19Z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