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20" w:lineRule="exact"/>
        <w:jc w:val="center"/>
        <w:outlineLvl w:val="1"/>
        <w:rPr>
          <w:rFonts w:ascii="方正小标宋简体" w:eastAsia="方正小标宋简体" w:cs="方正小标宋简体"/>
          <w:color w:val="000000"/>
          <w:kern w:val="36"/>
          <w:sz w:val="40"/>
          <w:szCs w:val="40"/>
        </w:rPr>
      </w:pPr>
      <w:r>
        <w:rPr>
          <w:rFonts w:ascii="方正小标宋简体" w:eastAsia="方正小标宋简体" w:cs="方正小标宋简体"/>
          <w:color w:val="000000"/>
          <w:kern w:val="36"/>
          <w:sz w:val="40"/>
          <w:szCs w:val="40"/>
        </w:rPr>
        <w:t>201</w:t>
      </w:r>
      <w:r>
        <w:rPr>
          <w:rFonts w:hint="eastAsia" w:ascii="方正小标宋简体" w:eastAsia="方正小标宋简体" w:cs="方正小标宋简体"/>
          <w:color w:val="000000"/>
          <w:kern w:val="36"/>
          <w:sz w:val="40"/>
          <w:szCs w:val="40"/>
        </w:rPr>
        <w:t>9年南京医科大学临床专硕招生</w:t>
      </w:r>
    </w:p>
    <w:p>
      <w:pPr>
        <w:widowControl/>
        <w:spacing w:line="720" w:lineRule="exact"/>
        <w:jc w:val="center"/>
        <w:outlineLvl w:val="1"/>
        <w:rPr>
          <w:rFonts w:eastAsia="方正小标宋简体"/>
          <w:color w:val="000000"/>
          <w:kern w:val="36"/>
          <w:sz w:val="40"/>
          <w:szCs w:val="40"/>
        </w:rPr>
      </w:pPr>
      <w:r>
        <w:rPr>
          <w:rFonts w:hint="eastAsia" w:ascii="方正小标宋简体" w:eastAsia="方正小标宋简体" w:cs="方正小标宋简体"/>
          <w:color w:val="000000"/>
          <w:kern w:val="36"/>
          <w:sz w:val="40"/>
          <w:szCs w:val="40"/>
        </w:rPr>
        <w:t>复试第一阶段</w:t>
      </w:r>
      <w:r>
        <w:rPr>
          <w:rFonts w:ascii="方正小标宋简体" w:eastAsia="方正小标宋简体" w:cs="方正小标宋简体"/>
          <w:color w:val="000000"/>
          <w:kern w:val="36"/>
          <w:sz w:val="40"/>
          <w:szCs w:val="40"/>
        </w:rPr>
        <w:t>OSCE</w:t>
      </w:r>
      <w:r>
        <w:rPr>
          <w:rFonts w:hint="eastAsia" w:ascii="方正小标宋简体" w:eastAsia="方正小标宋简体" w:cs="方正小标宋简体"/>
          <w:color w:val="000000"/>
          <w:kern w:val="36"/>
          <w:sz w:val="40"/>
          <w:szCs w:val="40"/>
        </w:rPr>
        <w:t>方案</w:t>
      </w:r>
    </w:p>
    <w:p>
      <w:pPr>
        <w:widowControl/>
        <w:spacing w:line="480" w:lineRule="exact"/>
        <w:jc w:val="center"/>
        <w:rPr>
          <w:rFonts w:ascii="仿宋_GB2312" w:eastAsia="仿宋_GB2312"/>
          <w:b/>
          <w:bCs/>
          <w:color w:val="000000"/>
          <w:kern w:val="0"/>
          <w:sz w:val="32"/>
          <w:szCs w:val="32"/>
        </w:rPr>
      </w:pPr>
    </w:p>
    <w:p>
      <w:pPr>
        <w:spacing w:line="600" w:lineRule="exact"/>
        <w:ind w:firstLine="480" w:firstLineChars="200"/>
        <w:rPr>
          <w:rFonts w:ascii="仿宋_GB2312" w:eastAsia="仿宋_GB2312"/>
          <w:color w:val="000000"/>
          <w:sz w:val="32"/>
          <w:szCs w:val="32"/>
        </w:rPr>
      </w:pPr>
      <w:r>
        <w:rPr>
          <w:rFonts w:hint="eastAsia" w:cs="宋体"/>
          <w:sz w:val="24"/>
          <w:szCs w:val="24"/>
        </w:rPr>
        <w:t>根据教育部文件（文号教学〔</w:t>
      </w:r>
      <w:r>
        <w:rPr>
          <w:sz w:val="24"/>
          <w:szCs w:val="24"/>
        </w:rPr>
        <w:t>2015</w:t>
      </w:r>
      <w:r>
        <w:rPr>
          <w:rFonts w:hint="eastAsia" w:cs="宋体"/>
          <w:sz w:val="24"/>
          <w:szCs w:val="24"/>
        </w:rPr>
        <w:t>〕</w:t>
      </w:r>
      <w:r>
        <w:rPr>
          <w:sz w:val="24"/>
          <w:szCs w:val="24"/>
        </w:rPr>
        <w:t>5</w:t>
      </w:r>
      <w:r>
        <w:rPr>
          <w:rFonts w:hint="eastAsia" w:cs="宋体"/>
          <w:sz w:val="24"/>
          <w:szCs w:val="24"/>
        </w:rPr>
        <w:t>号）关于推进临床医学、口腔医学及中医专业学位硕士研究生考试招生改革的实施意见要求，推进分类考试，实现临床医学类专业学位与医学学术学位分类考试，更好地适应临床医学类专业学位特点和选拔培养要求。我校</w:t>
      </w:r>
      <w:r>
        <w:rPr>
          <w:sz w:val="24"/>
          <w:szCs w:val="24"/>
        </w:rPr>
        <w:t>2018</w:t>
      </w:r>
      <w:r>
        <w:rPr>
          <w:rFonts w:hint="eastAsia" w:cs="宋体"/>
          <w:sz w:val="24"/>
          <w:szCs w:val="24"/>
        </w:rPr>
        <w:t>年已对所有通过复试分数线的临床医学专业学位硕士一志愿考生进行复试第一阶段客观结构化临床考核（Objective Structured Clinical Examination，OSCE），2019年对进入我校复试（含调剂复试）的临床医学专业学位考生分批次进行OSCE，考核方案如下：</w:t>
      </w:r>
      <w:r>
        <w:rPr>
          <w:rFonts w:ascii="仿宋_GB2312" w:eastAsia="仿宋_GB2312" w:cs="仿宋_GB2312"/>
          <w:color w:val="000000"/>
          <w:sz w:val="32"/>
          <w:szCs w:val="32"/>
        </w:rPr>
        <w:t xml:space="preserve"> </w:t>
      </w:r>
    </w:p>
    <w:p>
      <w:pPr>
        <w:autoSpaceDE w:val="0"/>
        <w:autoSpaceDN w:val="0"/>
        <w:adjustRightInd w:val="0"/>
        <w:spacing w:line="560" w:lineRule="exact"/>
        <w:ind w:firstLine="480" w:firstLineChars="200"/>
        <w:rPr>
          <w:sz w:val="24"/>
          <w:szCs w:val="24"/>
        </w:rPr>
      </w:pPr>
      <w:r>
        <w:rPr>
          <w:rFonts w:hint="eastAsia" w:cs="宋体"/>
          <w:sz w:val="24"/>
          <w:szCs w:val="24"/>
        </w:rPr>
        <w:t>（一）考核目的</w:t>
      </w:r>
    </w:p>
    <w:p>
      <w:pPr>
        <w:autoSpaceDE w:val="0"/>
        <w:autoSpaceDN w:val="0"/>
        <w:adjustRightInd w:val="0"/>
        <w:spacing w:line="560" w:lineRule="exact"/>
        <w:ind w:firstLine="480" w:firstLineChars="200"/>
        <w:rPr>
          <w:rFonts w:eastAsia="仿宋_GB2312"/>
          <w:color w:val="000000"/>
          <w:sz w:val="32"/>
          <w:szCs w:val="32"/>
        </w:rPr>
      </w:pPr>
      <w:r>
        <w:rPr>
          <w:rFonts w:hint="eastAsia" w:cs="宋体"/>
          <w:sz w:val="24"/>
          <w:szCs w:val="24"/>
        </w:rPr>
        <w:t>评价考生是否达到全日制五年临床医学毕业技能考核要求，淘汰部分技能考核成绩不合格的考生，并将OSCE成绩计入复试（含调剂复试）总成绩。</w:t>
      </w:r>
    </w:p>
    <w:p>
      <w:pPr>
        <w:spacing w:line="600" w:lineRule="exact"/>
        <w:ind w:firstLine="480" w:firstLineChars="200"/>
        <w:rPr>
          <w:sz w:val="24"/>
          <w:szCs w:val="24"/>
        </w:rPr>
      </w:pPr>
      <w:r>
        <w:rPr>
          <w:rFonts w:hint="eastAsia" w:cs="宋体"/>
          <w:sz w:val="24"/>
          <w:szCs w:val="24"/>
        </w:rPr>
        <w:t>（二）考核标准及考核范围</w:t>
      </w:r>
    </w:p>
    <w:p>
      <w:pPr>
        <w:spacing w:line="600" w:lineRule="exact"/>
        <w:ind w:firstLine="480" w:firstLineChars="200"/>
        <w:rPr>
          <w:sz w:val="24"/>
          <w:szCs w:val="24"/>
        </w:rPr>
      </w:pPr>
      <w:r>
        <w:rPr>
          <w:rFonts w:hint="eastAsia" w:cs="宋体"/>
          <w:sz w:val="24"/>
          <w:szCs w:val="24"/>
        </w:rPr>
        <w:t>临床执业医师基本要求和临床执业医师资格考试大纲。</w:t>
      </w:r>
    </w:p>
    <w:p>
      <w:pPr>
        <w:numPr>
          <w:ilvl w:val="0"/>
          <w:numId w:val="1"/>
        </w:numPr>
        <w:spacing w:line="600" w:lineRule="exact"/>
        <w:ind w:firstLine="480" w:firstLineChars="200"/>
        <w:rPr>
          <w:rFonts w:cs="宋体"/>
          <w:sz w:val="24"/>
          <w:szCs w:val="24"/>
        </w:rPr>
      </w:pPr>
      <w:r>
        <w:rPr>
          <w:rFonts w:hint="eastAsia" w:cs="宋体"/>
          <w:sz w:val="24"/>
          <w:szCs w:val="24"/>
        </w:rPr>
        <w:t>考核设计</w:t>
      </w:r>
    </w:p>
    <w:p>
      <w:pPr>
        <w:spacing w:line="600" w:lineRule="exact"/>
        <w:rPr>
          <w:sz w:val="24"/>
          <w:szCs w:val="24"/>
        </w:rPr>
      </w:pPr>
      <w:r>
        <w:rPr>
          <w:rFonts w:hint="eastAsia" w:cs="宋体"/>
          <w:sz w:val="24"/>
          <w:szCs w:val="24"/>
        </w:rPr>
        <w:t xml:space="preserve">    主要考查病史采集、体格检查、辅助检查和基本操作技能。</w:t>
      </w:r>
    </w:p>
    <w:p>
      <w:pPr>
        <w:spacing w:line="600" w:lineRule="exact"/>
        <w:ind w:firstLine="480" w:firstLineChars="200"/>
        <w:rPr>
          <w:sz w:val="24"/>
          <w:szCs w:val="24"/>
        </w:rPr>
      </w:pPr>
      <w:r>
        <w:rPr>
          <w:rFonts w:hint="eastAsia"/>
          <w:sz w:val="24"/>
          <w:szCs w:val="24"/>
        </w:rPr>
        <w:t>1</w:t>
      </w:r>
      <w:r>
        <w:rPr>
          <w:rFonts w:hint="eastAsia" w:cs="宋体"/>
          <w:sz w:val="24"/>
          <w:szCs w:val="24"/>
        </w:rPr>
        <w:t>、站点设置</w:t>
      </w:r>
    </w:p>
    <w:p>
      <w:pPr>
        <w:spacing w:line="600" w:lineRule="exact"/>
        <w:ind w:firstLine="480" w:firstLineChars="200"/>
        <w:rPr>
          <w:sz w:val="24"/>
          <w:szCs w:val="24"/>
        </w:rPr>
      </w:pPr>
      <w:r>
        <w:rPr>
          <w:rFonts w:hint="eastAsia"/>
          <w:sz w:val="24"/>
          <w:szCs w:val="24"/>
        </w:rPr>
        <w:t>六</w:t>
      </w:r>
      <w:r>
        <w:rPr>
          <w:rFonts w:hint="eastAsia" w:cs="宋体"/>
          <w:sz w:val="24"/>
          <w:szCs w:val="24"/>
        </w:rPr>
        <w:t>个站点：病史采集站（内外妇儿）、体格检查站、辅助检查站、内（儿）科操作站、外科操作站、急诊操作站。</w:t>
      </w:r>
      <w:r>
        <w:rPr>
          <w:sz w:val="24"/>
          <w:szCs w:val="24"/>
        </w:rPr>
        <w:br w:type="textWrapping"/>
      </w:r>
      <w:r>
        <w:rPr>
          <w:sz w:val="24"/>
          <w:szCs w:val="24"/>
        </w:rPr>
        <w:t xml:space="preserve">    </w:t>
      </w:r>
      <w:r>
        <w:rPr>
          <w:rFonts w:hint="eastAsia"/>
          <w:sz w:val="24"/>
          <w:szCs w:val="24"/>
        </w:rPr>
        <w:t>（1）</w:t>
      </w:r>
      <w:r>
        <w:rPr>
          <w:rFonts w:hint="eastAsia" w:cs="宋体"/>
          <w:sz w:val="24"/>
          <w:szCs w:val="24"/>
        </w:rPr>
        <w:t>病史采集站（内外妇儿）：抽取内科</w:t>
      </w:r>
      <w:r>
        <w:rPr>
          <w:sz w:val="24"/>
          <w:szCs w:val="24"/>
        </w:rPr>
        <w:t>/</w:t>
      </w:r>
      <w:r>
        <w:rPr>
          <w:rFonts w:hint="eastAsia" w:cs="宋体"/>
          <w:sz w:val="24"/>
          <w:szCs w:val="24"/>
        </w:rPr>
        <w:t>外科</w:t>
      </w:r>
      <w:r>
        <w:rPr>
          <w:sz w:val="24"/>
          <w:szCs w:val="24"/>
        </w:rPr>
        <w:t>/</w:t>
      </w:r>
      <w:r>
        <w:rPr>
          <w:rFonts w:hint="eastAsia" w:cs="宋体"/>
          <w:sz w:val="24"/>
          <w:szCs w:val="24"/>
        </w:rPr>
        <w:t>妇产</w:t>
      </w:r>
      <w:r>
        <w:rPr>
          <w:sz w:val="24"/>
          <w:szCs w:val="24"/>
        </w:rPr>
        <w:t>/</w:t>
      </w:r>
      <w:r>
        <w:rPr>
          <w:rFonts w:hint="eastAsia" w:cs="宋体"/>
          <w:sz w:val="24"/>
          <w:szCs w:val="24"/>
        </w:rPr>
        <w:t>儿科任一病例一份进行病史采集，侧重于症状学的问诊。</w:t>
      </w:r>
    </w:p>
    <w:p>
      <w:pPr>
        <w:spacing w:line="600" w:lineRule="exact"/>
        <w:ind w:firstLine="480" w:firstLineChars="200"/>
        <w:rPr>
          <w:sz w:val="24"/>
          <w:szCs w:val="24"/>
        </w:rPr>
      </w:pPr>
      <w:r>
        <w:rPr>
          <w:rFonts w:hint="eastAsia"/>
          <w:sz w:val="24"/>
          <w:szCs w:val="24"/>
        </w:rPr>
        <w:t>（2）</w:t>
      </w:r>
      <w:r>
        <w:rPr>
          <w:rFonts w:hint="eastAsia" w:cs="宋体"/>
          <w:sz w:val="24"/>
          <w:szCs w:val="24"/>
        </w:rPr>
        <w:t>体格检查站：采用题卡抽取的考核方式，每位考生抽取一张题卡，每张题卡上有三项体格检查，考生根据要求在标准化病人身上完成检查。</w:t>
      </w:r>
    </w:p>
    <w:p>
      <w:pPr>
        <w:spacing w:line="600" w:lineRule="exact"/>
        <w:ind w:firstLine="480" w:firstLineChars="200"/>
        <w:rPr>
          <w:sz w:val="24"/>
          <w:szCs w:val="24"/>
        </w:rPr>
      </w:pPr>
      <w:r>
        <w:rPr>
          <w:rFonts w:hint="eastAsia"/>
          <w:sz w:val="24"/>
          <w:szCs w:val="24"/>
        </w:rPr>
        <w:t>（3）</w:t>
      </w:r>
      <w:r>
        <w:rPr>
          <w:rFonts w:hint="eastAsia" w:cs="宋体"/>
          <w:sz w:val="24"/>
          <w:szCs w:val="24"/>
        </w:rPr>
        <w:t>辅助检查站：在计算机上完成心电图、影像学检查、化验单判读、心肺听诊等项目的考核。</w:t>
      </w:r>
    </w:p>
    <w:p>
      <w:pPr>
        <w:spacing w:line="600" w:lineRule="exact"/>
        <w:ind w:firstLine="480" w:firstLineChars="200"/>
        <w:rPr>
          <w:sz w:val="24"/>
          <w:szCs w:val="24"/>
        </w:rPr>
      </w:pPr>
      <w:r>
        <w:rPr>
          <w:rFonts w:hint="eastAsia"/>
          <w:sz w:val="24"/>
          <w:szCs w:val="24"/>
        </w:rPr>
        <w:t>（4）</w:t>
      </w:r>
      <w:r>
        <w:rPr>
          <w:rFonts w:hint="eastAsia" w:cs="宋体"/>
          <w:sz w:val="24"/>
          <w:szCs w:val="24"/>
        </w:rPr>
        <w:t>内（儿）科操作站：胸腔穿刺术</w:t>
      </w:r>
      <w:r>
        <w:rPr>
          <w:sz w:val="24"/>
          <w:szCs w:val="24"/>
        </w:rPr>
        <w:t>/</w:t>
      </w:r>
      <w:r>
        <w:rPr>
          <w:rFonts w:hint="eastAsia" w:cs="宋体"/>
          <w:sz w:val="24"/>
          <w:szCs w:val="24"/>
        </w:rPr>
        <w:t>腹腔穿刺术</w:t>
      </w:r>
      <w:r>
        <w:rPr>
          <w:sz w:val="24"/>
          <w:szCs w:val="24"/>
        </w:rPr>
        <w:t>/</w:t>
      </w:r>
      <w:r>
        <w:rPr>
          <w:rFonts w:hint="eastAsia" w:cs="宋体"/>
          <w:sz w:val="24"/>
          <w:szCs w:val="24"/>
        </w:rPr>
        <w:t>腰椎穿刺术</w:t>
      </w:r>
      <w:r>
        <w:rPr>
          <w:sz w:val="24"/>
          <w:szCs w:val="24"/>
        </w:rPr>
        <w:t>/</w:t>
      </w:r>
      <w:r>
        <w:rPr>
          <w:rFonts w:hint="eastAsia" w:cs="宋体"/>
          <w:sz w:val="24"/>
          <w:szCs w:val="24"/>
        </w:rPr>
        <w:t>骨髓穿刺术抽取一项进行考核。</w:t>
      </w:r>
    </w:p>
    <w:p>
      <w:pPr>
        <w:spacing w:line="600" w:lineRule="exact"/>
        <w:ind w:firstLine="480" w:firstLineChars="200"/>
        <w:rPr>
          <w:sz w:val="24"/>
          <w:szCs w:val="24"/>
        </w:rPr>
      </w:pPr>
      <w:r>
        <w:rPr>
          <w:rFonts w:hint="eastAsia"/>
          <w:sz w:val="24"/>
          <w:szCs w:val="24"/>
        </w:rPr>
        <w:t>（5）</w:t>
      </w:r>
      <w:r>
        <w:rPr>
          <w:rFonts w:hint="eastAsia" w:cs="宋体"/>
          <w:sz w:val="24"/>
          <w:szCs w:val="24"/>
        </w:rPr>
        <w:t>外科操作站：①穿手术衣、戴手套、消毒；铺巾；②缝合、打结、拆线；手术器械辨认与使用。①或②抽取一项进行考核。</w:t>
      </w:r>
    </w:p>
    <w:p>
      <w:pPr>
        <w:spacing w:line="600" w:lineRule="exact"/>
        <w:ind w:firstLine="480" w:firstLineChars="200"/>
        <w:rPr>
          <w:sz w:val="24"/>
          <w:szCs w:val="24"/>
        </w:rPr>
      </w:pPr>
      <w:r>
        <w:rPr>
          <w:rFonts w:hint="eastAsia"/>
          <w:sz w:val="24"/>
          <w:szCs w:val="24"/>
        </w:rPr>
        <w:t>（6）</w:t>
      </w:r>
      <w:r>
        <w:rPr>
          <w:rFonts w:hint="eastAsia" w:cs="宋体"/>
          <w:sz w:val="24"/>
          <w:szCs w:val="24"/>
        </w:rPr>
        <w:t>急诊操作站：心肺复苏术等。</w:t>
      </w:r>
    </w:p>
    <w:p>
      <w:pPr>
        <w:spacing w:line="600" w:lineRule="exact"/>
        <w:ind w:firstLine="480" w:firstLineChars="200"/>
        <w:rPr>
          <w:rFonts w:cs="宋体"/>
          <w:sz w:val="24"/>
          <w:szCs w:val="24"/>
        </w:rPr>
      </w:pPr>
      <w:r>
        <w:rPr>
          <w:rFonts w:hint="eastAsia" w:cs="宋体"/>
          <w:sz w:val="24"/>
          <w:szCs w:val="24"/>
        </w:rPr>
        <w:t>考核时间及分值设定：</w:t>
      </w:r>
    </w:p>
    <w:tbl>
      <w:tblPr>
        <w:tblStyle w:val="8"/>
        <w:tblW w:w="86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3570"/>
        <w:gridCol w:w="1215"/>
        <w:gridCol w:w="1410"/>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01" w:type="dxa"/>
          </w:tcPr>
          <w:p>
            <w:pPr>
              <w:spacing w:line="400" w:lineRule="exact"/>
              <w:jc w:val="center"/>
              <w:rPr>
                <w:b/>
                <w:sz w:val="24"/>
              </w:rPr>
            </w:pPr>
            <w:r>
              <w:rPr>
                <w:rFonts w:hint="eastAsia"/>
                <w:b/>
                <w:sz w:val="24"/>
              </w:rPr>
              <w:t>序号</w:t>
            </w:r>
          </w:p>
        </w:tc>
        <w:tc>
          <w:tcPr>
            <w:tcW w:w="3570" w:type="dxa"/>
          </w:tcPr>
          <w:p>
            <w:pPr>
              <w:spacing w:line="400" w:lineRule="exact"/>
              <w:jc w:val="center"/>
              <w:rPr>
                <w:b/>
                <w:sz w:val="24"/>
              </w:rPr>
            </w:pPr>
            <w:r>
              <w:rPr>
                <w:rFonts w:hint="eastAsia"/>
                <w:b/>
                <w:sz w:val="24"/>
              </w:rPr>
              <w:t>站点</w:t>
            </w:r>
          </w:p>
        </w:tc>
        <w:tc>
          <w:tcPr>
            <w:tcW w:w="1215" w:type="dxa"/>
          </w:tcPr>
          <w:p>
            <w:pPr>
              <w:spacing w:line="400" w:lineRule="exact"/>
              <w:jc w:val="center"/>
              <w:rPr>
                <w:b/>
                <w:sz w:val="24"/>
              </w:rPr>
            </w:pPr>
            <w:r>
              <w:rPr>
                <w:rFonts w:hint="eastAsia"/>
                <w:b/>
                <w:sz w:val="24"/>
              </w:rPr>
              <w:t>时长</w:t>
            </w:r>
          </w:p>
        </w:tc>
        <w:tc>
          <w:tcPr>
            <w:tcW w:w="1410" w:type="dxa"/>
          </w:tcPr>
          <w:p>
            <w:pPr>
              <w:spacing w:line="400" w:lineRule="exact"/>
              <w:jc w:val="center"/>
              <w:rPr>
                <w:b/>
                <w:sz w:val="24"/>
              </w:rPr>
            </w:pPr>
            <w:r>
              <w:rPr>
                <w:rFonts w:hint="eastAsia"/>
                <w:b/>
                <w:sz w:val="24"/>
              </w:rPr>
              <w:t>分值</w:t>
            </w:r>
          </w:p>
        </w:tc>
        <w:tc>
          <w:tcPr>
            <w:tcW w:w="1683" w:type="dxa"/>
          </w:tcPr>
          <w:p>
            <w:pPr>
              <w:spacing w:line="400" w:lineRule="exact"/>
              <w:jc w:val="center"/>
              <w:rPr>
                <w:b/>
                <w:sz w:val="24"/>
              </w:rPr>
            </w:pPr>
            <w:r>
              <w:rPr>
                <w:rFonts w:hint="eastAsia"/>
                <w:b/>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1" w:type="dxa"/>
            <w:vAlign w:val="center"/>
          </w:tcPr>
          <w:p>
            <w:pPr>
              <w:spacing w:line="400" w:lineRule="exact"/>
              <w:jc w:val="center"/>
              <w:rPr>
                <w:sz w:val="24"/>
              </w:rPr>
            </w:pPr>
            <w:r>
              <w:rPr>
                <w:rFonts w:hint="eastAsia"/>
                <w:sz w:val="24"/>
              </w:rPr>
              <w:t>1</w:t>
            </w:r>
          </w:p>
        </w:tc>
        <w:tc>
          <w:tcPr>
            <w:tcW w:w="3570" w:type="dxa"/>
            <w:vAlign w:val="center"/>
          </w:tcPr>
          <w:p>
            <w:pPr>
              <w:spacing w:line="600" w:lineRule="exact"/>
              <w:ind w:firstLine="480" w:firstLineChars="200"/>
              <w:rPr>
                <w:rFonts w:cs="宋体"/>
                <w:sz w:val="24"/>
                <w:szCs w:val="24"/>
              </w:rPr>
            </w:pPr>
            <w:r>
              <w:rPr>
                <w:rFonts w:hint="eastAsia" w:cs="宋体"/>
                <w:sz w:val="24"/>
                <w:szCs w:val="24"/>
              </w:rPr>
              <w:t>病史采集站（内外妇儿）</w:t>
            </w:r>
          </w:p>
        </w:tc>
        <w:tc>
          <w:tcPr>
            <w:tcW w:w="1215" w:type="dxa"/>
            <w:vAlign w:val="center"/>
          </w:tcPr>
          <w:p>
            <w:pPr>
              <w:spacing w:line="400" w:lineRule="exact"/>
              <w:jc w:val="center"/>
              <w:rPr>
                <w:sz w:val="24"/>
              </w:rPr>
            </w:pPr>
            <w:r>
              <w:rPr>
                <w:rFonts w:hint="eastAsia"/>
                <w:sz w:val="24"/>
              </w:rPr>
              <w:t>8分钟</w:t>
            </w:r>
          </w:p>
        </w:tc>
        <w:tc>
          <w:tcPr>
            <w:tcW w:w="1410" w:type="dxa"/>
            <w:vAlign w:val="center"/>
          </w:tcPr>
          <w:p>
            <w:pPr>
              <w:spacing w:line="400" w:lineRule="exact"/>
              <w:jc w:val="center"/>
              <w:rPr>
                <w:sz w:val="24"/>
              </w:rPr>
            </w:pPr>
            <w:r>
              <w:rPr>
                <w:rFonts w:hint="eastAsia"/>
                <w:sz w:val="24"/>
              </w:rPr>
              <w:t>10分</w:t>
            </w:r>
          </w:p>
        </w:tc>
        <w:tc>
          <w:tcPr>
            <w:tcW w:w="1683" w:type="dxa"/>
            <w:vMerge w:val="restart"/>
            <w:vAlign w:val="center"/>
          </w:tcPr>
          <w:p>
            <w:pPr>
              <w:spacing w:line="400" w:lineRule="exact"/>
              <w:jc w:val="center"/>
              <w:rPr>
                <w:sz w:val="24"/>
              </w:rPr>
            </w:pPr>
            <w:r>
              <w:rPr>
                <w:rFonts w:hint="eastAsia"/>
                <w:sz w:val="24"/>
              </w:rPr>
              <w:t>OSCE共6站，每位考生根据安排进入考站，按顺序完成6站的考核，中途不得离开考站。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1" w:type="dxa"/>
            <w:vAlign w:val="center"/>
          </w:tcPr>
          <w:p>
            <w:pPr>
              <w:spacing w:line="400" w:lineRule="exact"/>
              <w:jc w:val="center"/>
              <w:rPr>
                <w:sz w:val="24"/>
              </w:rPr>
            </w:pPr>
            <w:r>
              <w:rPr>
                <w:rFonts w:hint="eastAsia"/>
                <w:sz w:val="24"/>
              </w:rPr>
              <w:t>2</w:t>
            </w:r>
          </w:p>
        </w:tc>
        <w:tc>
          <w:tcPr>
            <w:tcW w:w="3570" w:type="dxa"/>
            <w:vAlign w:val="center"/>
          </w:tcPr>
          <w:p>
            <w:pPr>
              <w:spacing w:line="600" w:lineRule="exact"/>
              <w:ind w:firstLine="480" w:firstLineChars="200"/>
              <w:rPr>
                <w:rFonts w:cs="宋体"/>
                <w:sz w:val="24"/>
                <w:szCs w:val="24"/>
              </w:rPr>
            </w:pPr>
            <w:r>
              <w:rPr>
                <w:rFonts w:hint="eastAsia" w:cs="宋体"/>
                <w:sz w:val="24"/>
                <w:szCs w:val="24"/>
              </w:rPr>
              <w:t>体格检查站</w:t>
            </w:r>
          </w:p>
        </w:tc>
        <w:tc>
          <w:tcPr>
            <w:tcW w:w="1215" w:type="dxa"/>
            <w:vAlign w:val="center"/>
          </w:tcPr>
          <w:p>
            <w:pPr>
              <w:spacing w:line="400" w:lineRule="exact"/>
              <w:jc w:val="center"/>
              <w:rPr>
                <w:sz w:val="24"/>
              </w:rPr>
            </w:pPr>
            <w:r>
              <w:rPr>
                <w:rFonts w:hint="eastAsia"/>
                <w:sz w:val="24"/>
              </w:rPr>
              <w:t>8分钟</w:t>
            </w:r>
          </w:p>
        </w:tc>
        <w:tc>
          <w:tcPr>
            <w:tcW w:w="1410" w:type="dxa"/>
            <w:vAlign w:val="center"/>
          </w:tcPr>
          <w:p>
            <w:pPr>
              <w:spacing w:line="400" w:lineRule="exact"/>
              <w:jc w:val="center"/>
              <w:rPr>
                <w:sz w:val="24"/>
              </w:rPr>
            </w:pPr>
            <w:r>
              <w:rPr>
                <w:rFonts w:hint="eastAsia"/>
                <w:sz w:val="24"/>
              </w:rPr>
              <w:t>10分</w:t>
            </w:r>
          </w:p>
        </w:tc>
        <w:tc>
          <w:tcPr>
            <w:tcW w:w="1683" w:type="dxa"/>
            <w:vMerge w:val="continue"/>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1" w:type="dxa"/>
            <w:vAlign w:val="center"/>
          </w:tcPr>
          <w:p>
            <w:pPr>
              <w:spacing w:line="400" w:lineRule="exact"/>
              <w:jc w:val="center"/>
              <w:rPr>
                <w:sz w:val="24"/>
              </w:rPr>
            </w:pPr>
            <w:r>
              <w:rPr>
                <w:rFonts w:hint="eastAsia"/>
                <w:sz w:val="24"/>
              </w:rPr>
              <w:t>3</w:t>
            </w:r>
          </w:p>
        </w:tc>
        <w:tc>
          <w:tcPr>
            <w:tcW w:w="3570" w:type="dxa"/>
            <w:vAlign w:val="center"/>
          </w:tcPr>
          <w:p>
            <w:pPr>
              <w:spacing w:line="600" w:lineRule="exact"/>
              <w:ind w:firstLine="480" w:firstLineChars="200"/>
              <w:rPr>
                <w:rFonts w:cs="宋体"/>
                <w:sz w:val="24"/>
                <w:szCs w:val="24"/>
              </w:rPr>
            </w:pPr>
            <w:r>
              <w:rPr>
                <w:rFonts w:hint="eastAsia" w:cs="宋体"/>
                <w:sz w:val="24"/>
                <w:szCs w:val="24"/>
              </w:rPr>
              <w:t>辅助检查站</w:t>
            </w:r>
          </w:p>
        </w:tc>
        <w:tc>
          <w:tcPr>
            <w:tcW w:w="1215" w:type="dxa"/>
            <w:vAlign w:val="center"/>
          </w:tcPr>
          <w:p>
            <w:pPr>
              <w:spacing w:line="400" w:lineRule="exact"/>
              <w:jc w:val="center"/>
              <w:rPr>
                <w:sz w:val="24"/>
              </w:rPr>
            </w:pPr>
            <w:r>
              <w:rPr>
                <w:rFonts w:hint="eastAsia"/>
                <w:sz w:val="24"/>
              </w:rPr>
              <w:t>8分钟</w:t>
            </w:r>
          </w:p>
        </w:tc>
        <w:tc>
          <w:tcPr>
            <w:tcW w:w="1410" w:type="dxa"/>
            <w:vAlign w:val="center"/>
          </w:tcPr>
          <w:p>
            <w:pPr>
              <w:spacing w:line="400" w:lineRule="exact"/>
              <w:jc w:val="center"/>
              <w:rPr>
                <w:sz w:val="24"/>
              </w:rPr>
            </w:pPr>
            <w:r>
              <w:rPr>
                <w:rFonts w:hint="eastAsia"/>
                <w:sz w:val="24"/>
              </w:rPr>
              <w:t>10分</w:t>
            </w:r>
          </w:p>
        </w:tc>
        <w:tc>
          <w:tcPr>
            <w:tcW w:w="1683" w:type="dxa"/>
            <w:vMerge w:val="continue"/>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1" w:type="dxa"/>
            <w:vAlign w:val="center"/>
          </w:tcPr>
          <w:p>
            <w:pPr>
              <w:spacing w:line="400" w:lineRule="exact"/>
              <w:jc w:val="center"/>
              <w:rPr>
                <w:sz w:val="24"/>
              </w:rPr>
            </w:pPr>
            <w:r>
              <w:rPr>
                <w:rFonts w:hint="eastAsia"/>
                <w:sz w:val="24"/>
              </w:rPr>
              <w:t>4</w:t>
            </w:r>
          </w:p>
        </w:tc>
        <w:tc>
          <w:tcPr>
            <w:tcW w:w="3570" w:type="dxa"/>
            <w:vAlign w:val="center"/>
          </w:tcPr>
          <w:p>
            <w:pPr>
              <w:spacing w:line="600" w:lineRule="exact"/>
              <w:ind w:firstLine="480" w:firstLineChars="200"/>
              <w:rPr>
                <w:rFonts w:cs="宋体"/>
                <w:sz w:val="24"/>
                <w:szCs w:val="24"/>
              </w:rPr>
            </w:pPr>
            <w:r>
              <w:rPr>
                <w:rFonts w:hint="eastAsia" w:cs="宋体"/>
                <w:sz w:val="24"/>
                <w:szCs w:val="24"/>
              </w:rPr>
              <w:t>内（儿）科操作站</w:t>
            </w:r>
          </w:p>
        </w:tc>
        <w:tc>
          <w:tcPr>
            <w:tcW w:w="1215" w:type="dxa"/>
            <w:vAlign w:val="center"/>
          </w:tcPr>
          <w:p>
            <w:pPr>
              <w:spacing w:line="400" w:lineRule="exact"/>
              <w:jc w:val="center"/>
              <w:rPr>
                <w:sz w:val="24"/>
              </w:rPr>
            </w:pPr>
            <w:r>
              <w:rPr>
                <w:rFonts w:hint="eastAsia"/>
                <w:sz w:val="24"/>
              </w:rPr>
              <w:t>8分钟</w:t>
            </w:r>
          </w:p>
        </w:tc>
        <w:tc>
          <w:tcPr>
            <w:tcW w:w="1410" w:type="dxa"/>
            <w:vAlign w:val="center"/>
          </w:tcPr>
          <w:p>
            <w:pPr>
              <w:spacing w:line="400" w:lineRule="exact"/>
              <w:jc w:val="center"/>
              <w:rPr>
                <w:sz w:val="24"/>
              </w:rPr>
            </w:pPr>
            <w:r>
              <w:rPr>
                <w:rFonts w:hint="eastAsia"/>
                <w:sz w:val="24"/>
              </w:rPr>
              <w:t>10分</w:t>
            </w:r>
          </w:p>
        </w:tc>
        <w:tc>
          <w:tcPr>
            <w:tcW w:w="1683" w:type="dxa"/>
            <w:vMerge w:val="continue"/>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1" w:type="dxa"/>
            <w:vAlign w:val="center"/>
          </w:tcPr>
          <w:p>
            <w:pPr>
              <w:spacing w:line="400" w:lineRule="exact"/>
              <w:jc w:val="center"/>
              <w:rPr>
                <w:sz w:val="24"/>
              </w:rPr>
            </w:pPr>
            <w:r>
              <w:rPr>
                <w:rFonts w:hint="eastAsia"/>
                <w:sz w:val="24"/>
              </w:rPr>
              <w:t>5</w:t>
            </w:r>
          </w:p>
        </w:tc>
        <w:tc>
          <w:tcPr>
            <w:tcW w:w="3570" w:type="dxa"/>
            <w:vAlign w:val="center"/>
          </w:tcPr>
          <w:p>
            <w:pPr>
              <w:spacing w:line="600" w:lineRule="exact"/>
              <w:ind w:firstLine="480" w:firstLineChars="200"/>
              <w:rPr>
                <w:rFonts w:cs="宋体"/>
                <w:sz w:val="24"/>
                <w:szCs w:val="24"/>
              </w:rPr>
            </w:pPr>
            <w:r>
              <w:rPr>
                <w:rFonts w:hint="eastAsia" w:cs="宋体"/>
                <w:sz w:val="24"/>
                <w:szCs w:val="24"/>
              </w:rPr>
              <w:t>外科操作站</w:t>
            </w:r>
          </w:p>
        </w:tc>
        <w:tc>
          <w:tcPr>
            <w:tcW w:w="1215" w:type="dxa"/>
            <w:vAlign w:val="center"/>
          </w:tcPr>
          <w:p>
            <w:pPr>
              <w:spacing w:line="400" w:lineRule="exact"/>
              <w:jc w:val="center"/>
              <w:rPr>
                <w:sz w:val="24"/>
              </w:rPr>
            </w:pPr>
            <w:r>
              <w:rPr>
                <w:rFonts w:hint="eastAsia"/>
                <w:sz w:val="24"/>
              </w:rPr>
              <w:t>8分钟</w:t>
            </w:r>
          </w:p>
        </w:tc>
        <w:tc>
          <w:tcPr>
            <w:tcW w:w="1410" w:type="dxa"/>
            <w:vAlign w:val="center"/>
          </w:tcPr>
          <w:p>
            <w:pPr>
              <w:spacing w:line="400" w:lineRule="exact"/>
              <w:jc w:val="center"/>
              <w:rPr>
                <w:sz w:val="24"/>
              </w:rPr>
            </w:pPr>
            <w:r>
              <w:rPr>
                <w:rFonts w:hint="eastAsia"/>
                <w:sz w:val="24"/>
              </w:rPr>
              <w:t>10分</w:t>
            </w:r>
          </w:p>
        </w:tc>
        <w:tc>
          <w:tcPr>
            <w:tcW w:w="1683" w:type="dxa"/>
            <w:vMerge w:val="continue"/>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801" w:type="dxa"/>
            <w:vAlign w:val="center"/>
          </w:tcPr>
          <w:p>
            <w:pPr>
              <w:spacing w:line="400" w:lineRule="exact"/>
              <w:jc w:val="center"/>
              <w:rPr>
                <w:sz w:val="24"/>
              </w:rPr>
            </w:pPr>
            <w:r>
              <w:rPr>
                <w:rFonts w:hint="eastAsia"/>
                <w:sz w:val="24"/>
              </w:rPr>
              <w:t>6</w:t>
            </w:r>
          </w:p>
        </w:tc>
        <w:tc>
          <w:tcPr>
            <w:tcW w:w="3570" w:type="dxa"/>
            <w:vAlign w:val="center"/>
          </w:tcPr>
          <w:p>
            <w:pPr>
              <w:spacing w:line="600" w:lineRule="exact"/>
              <w:ind w:firstLine="480" w:firstLineChars="200"/>
              <w:rPr>
                <w:rFonts w:cs="宋体"/>
                <w:sz w:val="24"/>
                <w:szCs w:val="24"/>
              </w:rPr>
            </w:pPr>
            <w:r>
              <w:rPr>
                <w:rFonts w:hint="eastAsia" w:cs="宋体"/>
                <w:sz w:val="24"/>
                <w:szCs w:val="24"/>
              </w:rPr>
              <w:t>急诊操作站</w:t>
            </w:r>
          </w:p>
        </w:tc>
        <w:tc>
          <w:tcPr>
            <w:tcW w:w="1215" w:type="dxa"/>
            <w:vAlign w:val="center"/>
          </w:tcPr>
          <w:p>
            <w:pPr>
              <w:spacing w:line="400" w:lineRule="exact"/>
              <w:jc w:val="center"/>
              <w:rPr>
                <w:sz w:val="24"/>
              </w:rPr>
            </w:pPr>
            <w:r>
              <w:rPr>
                <w:rFonts w:hint="eastAsia"/>
                <w:sz w:val="24"/>
              </w:rPr>
              <w:t>8分钟</w:t>
            </w:r>
          </w:p>
        </w:tc>
        <w:tc>
          <w:tcPr>
            <w:tcW w:w="1410" w:type="dxa"/>
            <w:vAlign w:val="center"/>
          </w:tcPr>
          <w:p>
            <w:pPr>
              <w:spacing w:line="400" w:lineRule="exact"/>
              <w:jc w:val="center"/>
              <w:rPr>
                <w:sz w:val="24"/>
              </w:rPr>
            </w:pPr>
            <w:r>
              <w:rPr>
                <w:rFonts w:hint="eastAsia"/>
                <w:sz w:val="24"/>
              </w:rPr>
              <w:t>10分</w:t>
            </w:r>
          </w:p>
        </w:tc>
        <w:tc>
          <w:tcPr>
            <w:tcW w:w="1683" w:type="dxa"/>
            <w:vMerge w:val="continue"/>
          </w:tcPr>
          <w:p>
            <w:pPr>
              <w:spacing w:line="400" w:lineRule="exact"/>
              <w:jc w:val="center"/>
              <w:rPr>
                <w:sz w:val="24"/>
              </w:rPr>
            </w:pPr>
          </w:p>
        </w:tc>
      </w:tr>
    </w:tbl>
    <w:p>
      <w:pPr>
        <w:spacing w:line="400" w:lineRule="exact"/>
        <w:ind w:firstLine="480" w:firstLineChars="200"/>
        <w:rPr>
          <w:rFonts w:cs="宋体"/>
          <w:sz w:val="24"/>
          <w:szCs w:val="24"/>
        </w:rPr>
      </w:pPr>
    </w:p>
    <w:p>
      <w:pPr>
        <w:spacing w:line="600" w:lineRule="exact"/>
        <w:ind w:firstLine="480" w:firstLineChars="200"/>
        <w:rPr>
          <w:rFonts w:cs="宋体"/>
          <w:sz w:val="24"/>
          <w:szCs w:val="24"/>
        </w:rPr>
      </w:pPr>
      <w:r>
        <w:rPr>
          <w:rFonts w:hint="eastAsia" w:cs="宋体"/>
          <w:sz w:val="24"/>
          <w:szCs w:val="24"/>
        </w:rPr>
        <w:t>2、考试形式：面试。每站考核均有两位考核老师。病史采集、体格检查由SP病人配合。辅助检查在计算机上操作完成。基本操作在模拟人或者模具上进行。</w:t>
      </w:r>
    </w:p>
    <w:p>
      <w:pPr>
        <w:spacing w:line="600" w:lineRule="exact"/>
        <w:ind w:firstLine="480" w:firstLineChars="200"/>
        <w:rPr>
          <w:rFonts w:cs="宋体"/>
          <w:sz w:val="24"/>
          <w:szCs w:val="24"/>
        </w:rPr>
      </w:pPr>
      <w:r>
        <w:rPr>
          <w:rFonts w:hint="eastAsia" w:cs="宋体"/>
          <w:sz w:val="24"/>
          <w:szCs w:val="24"/>
        </w:rPr>
        <w:t>3、考试时间长度：分为6站，每站8分钟，约1小时完成。</w:t>
      </w:r>
    </w:p>
    <w:p>
      <w:pPr>
        <w:spacing w:line="600" w:lineRule="exact"/>
        <w:ind w:firstLine="480" w:firstLineChars="200"/>
        <w:rPr>
          <w:sz w:val="24"/>
        </w:rPr>
      </w:pPr>
      <w:r>
        <w:rPr>
          <w:rFonts w:hint="eastAsia" w:cs="宋体"/>
          <w:sz w:val="24"/>
          <w:szCs w:val="24"/>
        </w:rPr>
        <w:t>4、考核老师：考核老师至少是</w:t>
      </w:r>
      <w:r>
        <w:rPr>
          <w:rFonts w:hint="eastAsia"/>
          <w:sz w:val="24"/>
        </w:rPr>
        <w:t>高年资主治医师以上资历，在考核前，所有考核老师提前专门培训，熟悉考核内容、考核要求，以及考核相关规定。</w:t>
      </w:r>
    </w:p>
    <w:p>
      <w:pPr>
        <w:spacing w:line="600" w:lineRule="exact"/>
        <w:ind w:firstLine="480" w:firstLineChars="200"/>
        <w:rPr>
          <w:rFonts w:cs="宋体"/>
          <w:sz w:val="24"/>
          <w:szCs w:val="24"/>
        </w:rPr>
      </w:pPr>
      <w:r>
        <w:rPr>
          <w:rFonts w:hint="eastAsia" w:cs="宋体"/>
          <w:sz w:val="24"/>
          <w:szCs w:val="24"/>
        </w:rPr>
        <w:t>5、考核管理：考核管理工作由研究生院组织统一实施。根据考核学生数确定考核老师人数，并抽调相关附属医院的临床教师，在学校内集中一段时间考核学生。</w:t>
      </w:r>
    </w:p>
    <w:p>
      <w:pPr>
        <w:spacing w:line="600" w:lineRule="exact"/>
        <w:ind w:firstLine="480" w:firstLineChars="200"/>
        <w:rPr>
          <w:rFonts w:cs="宋体"/>
          <w:sz w:val="24"/>
          <w:szCs w:val="24"/>
        </w:rPr>
      </w:pPr>
      <w:r>
        <w:rPr>
          <w:rFonts w:hint="eastAsia" w:cs="宋体"/>
          <w:sz w:val="24"/>
          <w:szCs w:val="24"/>
        </w:rPr>
        <w:t>考生根据考核日程安排表参加考核（考核具体日程表另行通知），考核当天须提前半小时进入候考室。考生须持OSCE准考证和身份证进行身份校验，必须穿着工作服参加考核；须完全服从考务人员和考核老师的安排，不得找人代考或替他人参加考试，不得携带任何书籍和资料，不得携带任何通讯工具（如手机），不得互相交流信息，一旦发现即予以不合格处理。</w:t>
      </w:r>
      <w:r>
        <w:rPr>
          <w:rFonts w:hint="eastAsia" w:cs="宋体"/>
          <w:b/>
          <w:bCs/>
          <w:sz w:val="24"/>
          <w:szCs w:val="24"/>
        </w:rPr>
        <w:t>迟到或者缺考考生视为考核不合格。</w:t>
      </w:r>
    </w:p>
    <w:p>
      <w:pPr>
        <w:spacing w:line="600" w:lineRule="exact"/>
        <w:ind w:firstLine="480" w:firstLineChars="200"/>
        <w:rPr>
          <w:rFonts w:cs="宋体"/>
          <w:sz w:val="24"/>
          <w:szCs w:val="24"/>
        </w:rPr>
      </w:pPr>
      <w:r>
        <w:rPr>
          <w:rFonts w:hint="eastAsia" w:cs="宋体"/>
          <w:sz w:val="24"/>
          <w:szCs w:val="24"/>
        </w:rPr>
        <w:t>每位考生根据安排进入OSCE考站，按顺序完成六站的考核，中途不得离开考站。</w:t>
      </w:r>
    </w:p>
    <w:p>
      <w:pPr>
        <w:spacing w:line="600" w:lineRule="exact"/>
        <w:ind w:firstLine="480" w:firstLineChars="200"/>
        <w:rPr>
          <w:rFonts w:cs="宋体"/>
          <w:sz w:val="24"/>
          <w:szCs w:val="24"/>
        </w:rPr>
      </w:pPr>
      <w:r>
        <w:rPr>
          <w:rFonts w:hint="eastAsia" w:cs="宋体"/>
          <w:sz w:val="24"/>
          <w:szCs w:val="24"/>
        </w:rPr>
        <w:t>6、合格标准</w:t>
      </w:r>
    </w:p>
    <w:p>
      <w:pPr>
        <w:numPr>
          <w:ilvl w:val="0"/>
          <w:numId w:val="0"/>
        </w:numPr>
        <w:spacing w:line="600" w:lineRule="exact"/>
        <w:ind w:left="0" w:leftChars="0" w:firstLine="480"/>
        <w:rPr>
          <w:rFonts w:hint="eastAsia" w:cs="宋体"/>
          <w:sz w:val="24"/>
          <w:szCs w:val="24"/>
        </w:rPr>
      </w:pPr>
      <w:r>
        <w:rPr>
          <w:rFonts w:hint="eastAsia" w:cs="宋体"/>
          <w:sz w:val="24"/>
          <w:szCs w:val="24"/>
        </w:rPr>
        <w:t>本次考核是对报考（调剂）我校临床医学专业学位硕士考生进行的临床技能合格性筛选，成绩合格方可按照复试差额比例进入复试第二阶段。</w:t>
      </w:r>
    </w:p>
    <w:p>
      <w:pPr>
        <w:numPr>
          <w:ilvl w:val="0"/>
          <w:numId w:val="0"/>
        </w:numPr>
        <w:spacing w:line="600" w:lineRule="exact"/>
        <w:ind w:left="0" w:leftChars="0" w:firstLine="426"/>
        <w:rPr>
          <w:rFonts w:cs="宋体"/>
          <w:sz w:val="24"/>
          <w:szCs w:val="24"/>
        </w:rPr>
      </w:pPr>
      <w:r>
        <w:rPr>
          <w:rFonts w:hint="eastAsia" w:cs="宋体"/>
          <w:sz w:val="24"/>
          <w:szCs w:val="24"/>
        </w:rPr>
        <w:t>7、</w:t>
      </w:r>
      <w:r>
        <w:rPr>
          <w:rFonts w:hint="eastAsia" w:cs="宋体"/>
          <w:sz w:val="24"/>
          <w:szCs w:val="24"/>
          <w:u w:val="none"/>
        </w:rPr>
        <w:t>进入复试名单的临床医学专业学位硕士考生</w:t>
      </w:r>
      <w:r>
        <w:rPr>
          <w:rFonts w:hint="eastAsia" w:cs="宋体"/>
          <w:b/>
          <w:sz w:val="24"/>
          <w:szCs w:val="24"/>
          <w:u w:val="none"/>
        </w:rPr>
        <w:t>必须且只能</w:t>
      </w:r>
      <w:r>
        <w:rPr>
          <w:rFonts w:hint="eastAsia" w:cs="宋体"/>
          <w:sz w:val="24"/>
          <w:szCs w:val="24"/>
          <w:u w:val="none"/>
        </w:rPr>
        <w:t>参加一次2019年研究生复试OSCE考核。</w:t>
      </w:r>
      <w:r>
        <w:rPr>
          <w:rFonts w:hint="eastAsia" w:cs="宋体"/>
          <w:b/>
          <w:sz w:val="24"/>
          <w:szCs w:val="24"/>
        </w:rPr>
        <w:t>同一考生的</w:t>
      </w:r>
      <w:r>
        <w:rPr>
          <w:rFonts w:hint="eastAsia" w:cs="宋体"/>
          <w:b/>
          <w:sz w:val="24"/>
          <w:szCs w:val="24"/>
          <w:u w:val="none"/>
        </w:rPr>
        <w:t>OSCE考核成绩在</w:t>
      </w:r>
      <w:r>
        <w:rPr>
          <w:rFonts w:hint="eastAsia" w:cs="宋体"/>
          <w:b/>
          <w:sz w:val="24"/>
          <w:szCs w:val="24"/>
        </w:rPr>
        <w:t>调剂复试</w:t>
      </w:r>
      <w:r>
        <w:rPr>
          <w:rFonts w:hint="eastAsia" w:cs="宋体"/>
          <w:b/>
          <w:sz w:val="24"/>
          <w:szCs w:val="24"/>
          <w:u w:val="none"/>
        </w:rPr>
        <w:t>中仍然有效，不需重复参加。</w:t>
      </w:r>
    </w:p>
    <w:p>
      <w:pPr>
        <w:spacing w:line="600" w:lineRule="exact"/>
        <w:ind w:left="420" w:leftChars="200"/>
        <w:rPr>
          <w:rFonts w:cs="宋体"/>
          <w:sz w:val="24"/>
          <w:szCs w:val="24"/>
        </w:rPr>
      </w:pPr>
      <w:r>
        <w:rPr>
          <w:rFonts w:hint="eastAsia" w:cs="宋体"/>
          <w:sz w:val="24"/>
          <w:szCs w:val="24"/>
        </w:rPr>
        <w:t>8、监督保障机制</w:t>
      </w:r>
      <w:bookmarkStart w:id="0" w:name="_GoBack"/>
      <w:bookmarkEnd w:id="0"/>
    </w:p>
    <w:p>
      <w:pPr>
        <w:spacing w:line="600" w:lineRule="exact"/>
        <w:ind w:firstLine="480"/>
        <w:rPr>
          <w:rFonts w:cs="宋体"/>
          <w:sz w:val="24"/>
          <w:szCs w:val="24"/>
        </w:rPr>
      </w:pPr>
      <w:r>
        <w:rPr>
          <w:rFonts w:hint="eastAsia" w:cs="宋体"/>
          <w:sz w:val="24"/>
          <w:szCs w:val="24"/>
        </w:rPr>
        <w:t>考核过程全程录音、录像，凡对考核结果持有异议的考生，可向学院研究生院提交书面申诉书及有关证明材料，研究生院将及时处理并将复议结果告知考生。</w:t>
      </w:r>
    </w:p>
    <w:p>
      <w:pPr>
        <w:spacing w:line="600" w:lineRule="exact"/>
        <w:ind w:firstLine="480"/>
        <w:rPr>
          <w:rFonts w:cs="宋体"/>
          <w:sz w:val="24"/>
          <w:szCs w:val="24"/>
        </w:rPr>
      </w:pPr>
      <w:r>
        <w:rPr>
          <w:rFonts w:hint="eastAsia" w:cs="宋体"/>
          <w:sz w:val="24"/>
          <w:szCs w:val="24"/>
          <w:lang w:val="en-US" w:eastAsia="zh-CN"/>
        </w:rPr>
        <w:t>9</w:t>
      </w:r>
      <w:r>
        <w:rPr>
          <w:rFonts w:hint="eastAsia" w:cs="宋体"/>
          <w:sz w:val="24"/>
          <w:szCs w:val="24"/>
        </w:rPr>
        <w:t>、时间与地点</w:t>
      </w:r>
    </w:p>
    <w:p>
      <w:pPr>
        <w:spacing w:line="600" w:lineRule="exact"/>
        <w:ind w:firstLine="480"/>
        <w:rPr>
          <w:rFonts w:cs="宋体"/>
          <w:sz w:val="24"/>
          <w:szCs w:val="24"/>
        </w:rPr>
      </w:pPr>
      <w:r>
        <w:rPr>
          <w:rFonts w:hint="eastAsia" w:cs="宋体"/>
          <w:sz w:val="24"/>
          <w:szCs w:val="24"/>
        </w:rPr>
        <w:t>考核时间：2019年3月30日，各考生具体分组考核时间另行通知。</w:t>
      </w:r>
    </w:p>
    <w:p>
      <w:pPr>
        <w:spacing w:line="600" w:lineRule="exact"/>
        <w:ind w:firstLine="480"/>
        <w:rPr>
          <w:rFonts w:cs="宋体"/>
          <w:sz w:val="24"/>
          <w:szCs w:val="24"/>
        </w:rPr>
      </w:pPr>
      <w:r>
        <w:rPr>
          <w:rFonts w:hint="eastAsia" w:cs="宋体"/>
          <w:sz w:val="24"/>
          <w:szCs w:val="24"/>
        </w:rPr>
        <w:t>考核地点：南京医科大学医学模拟教育中心（江宁校区）。</w:t>
      </w:r>
    </w:p>
    <w:sectPr>
      <w:type w:val="continuous"/>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方正小标宋简体">
    <w:panose1 w:val="02000000000000000000"/>
    <w:charset w:val="86"/>
    <w:family w:val="script"/>
    <w:pitch w:val="default"/>
    <w:sig w:usb0="00000001" w:usb1="08000000" w:usb2="00000000" w:usb3="00000000" w:csb0="00040000" w:csb1="00000000"/>
    <w:embedRegular r:id="rId1" w:fontKey="{61291756-5AFF-430C-A5A7-E98293EF85F9}"/>
  </w:font>
  <w:font w:name="仿宋_GB2312">
    <w:panose1 w:val="02010609030101010101"/>
    <w:charset w:val="86"/>
    <w:family w:val="modern"/>
    <w:pitch w:val="default"/>
    <w:sig w:usb0="00000000" w:usb1="00000000" w:usb2="00000000" w:usb3="00000000" w:csb0="00000000" w:csb1="00000000"/>
    <w:embedRegular r:id="rId2" w:fontKey="{F29C90A4-6D1D-4EBD-A04C-30BF2731AD63}"/>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A1126"/>
    <w:multiLevelType w:val="singleLevel"/>
    <w:tmpl w:val="5AAA1126"/>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TrueTypeFonts/>
  <w:saveSubsetFonts/>
  <w:bordersDoNotSurroundHeader w:val="1"/>
  <w:bordersDoNotSurroundFooter w:val="1"/>
  <w:revisionView w:markup="0"/>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9"/>
    <w:rsid w:val="000521AC"/>
    <w:rsid w:val="00077DCF"/>
    <w:rsid w:val="0009059E"/>
    <w:rsid w:val="000A2C54"/>
    <w:rsid w:val="001041FE"/>
    <w:rsid w:val="001805FA"/>
    <w:rsid w:val="00194906"/>
    <w:rsid w:val="001A02A6"/>
    <w:rsid w:val="001D2051"/>
    <w:rsid w:val="001F1604"/>
    <w:rsid w:val="00212E25"/>
    <w:rsid w:val="00220278"/>
    <w:rsid w:val="00270B5F"/>
    <w:rsid w:val="00285AFE"/>
    <w:rsid w:val="00297E8E"/>
    <w:rsid w:val="002A6D22"/>
    <w:rsid w:val="002B27B2"/>
    <w:rsid w:val="00333C89"/>
    <w:rsid w:val="0033522D"/>
    <w:rsid w:val="00365E79"/>
    <w:rsid w:val="00381AA1"/>
    <w:rsid w:val="003826E4"/>
    <w:rsid w:val="00390E7E"/>
    <w:rsid w:val="003C3FFF"/>
    <w:rsid w:val="00487DF8"/>
    <w:rsid w:val="004A77D5"/>
    <w:rsid w:val="004B41D7"/>
    <w:rsid w:val="004E5207"/>
    <w:rsid w:val="005266C8"/>
    <w:rsid w:val="0059148C"/>
    <w:rsid w:val="005A2A68"/>
    <w:rsid w:val="005B0CC6"/>
    <w:rsid w:val="005B2FAE"/>
    <w:rsid w:val="005C3FF8"/>
    <w:rsid w:val="006327F1"/>
    <w:rsid w:val="00662126"/>
    <w:rsid w:val="006625DE"/>
    <w:rsid w:val="00672579"/>
    <w:rsid w:val="006914BC"/>
    <w:rsid w:val="006E52A0"/>
    <w:rsid w:val="007863D0"/>
    <w:rsid w:val="007965EB"/>
    <w:rsid w:val="007977D7"/>
    <w:rsid w:val="007D7788"/>
    <w:rsid w:val="008165CB"/>
    <w:rsid w:val="0086687E"/>
    <w:rsid w:val="0087014D"/>
    <w:rsid w:val="00874891"/>
    <w:rsid w:val="008928CF"/>
    <w:rsid w:val="008B6DCE"/>
    <w:rsid w:val="008C0468"/>
    <w:rsid w:val="008D6A3F"/>
    <w:rsid w:val="008F41FE"/>
    <w:rsid w:val="008F6EA0"/>
    <w:rsid w:val="00965A6A"/>
    <w:rsid w:val="009A5673"/>
    <w:rsid w:val="00A14495"/>
    <w:rsid w:val="00A21C89"/>
    <w:rsid w:val="00A861EB"/>
    <w:rsid w:val="00A93B0E"/>
    <w:rsid w:val="00AA2516"/>
    <w:rsid w:val="00AA68FB"/>
    <w:rsid w:val="00AB68AC"/>
    <w:rsid w:val="00AD7483"/>
    <w:rsid w:val="00B00E23"/>
    <w:rsid w:val="00B328D4"/>
    <w:rsid w:val="00B33380"/>
    <w:rsid w:val="00B42826"/>
    <w:rsid w:val="00B50DFA"/>
    <w:rsid w:val="00B57C9E"/>
    <w:rsid w:val="00B73662"/>
    <w:rsid w:val="00B95A91"/>
    <w:rsid w:val="00BA36C0"/>
    <w:rsid w:val="00BD5798"/>
    <w:rsid w:val="00C12CFB"/>
    <w:rsid w:val="00C94ECC"/>
    <w:rsid w:val="00CD12DB"/>
    <w:rsid w:val="00CE3697"/>
    <w:rsid w:val="00D63A94"/>
    <w:rsid w:val="00DA0062"/>
    <w:rsid w:val="00DB1891"/>
    <w:rsid w:val="00DC3510"/>
    <w:rsid w:val="00DC7A01"/>
    <w:rsid w:val="00E26208"/>
    <w:rsid w:val="00E27EB0"/>
    <w:rsid w:val="00E31675"/>
    <w:rsid w:val="00E36B3B"/>
    <w:rsid w:val="00E50221"/>
    <w:rsid w:val="00E55184"/>
    <w:rsid w:val="00E62B27"/>
    <w:rsid w:val="00E75C32"/>
    <w:rsid w:val="00E94058"/>
    <w:rsid w:val="00EA137C"/>
    <w:rsid w:val="00ED1BD7"/>
    <w:rsid w:val="00EF0C80"/>
    <w:rsid w:val="00EF2528"/>
    <w:rsid w:val="00F3181E"/>
    <w:rsid w:val="00F4237B"/>
    <w:rsid w:val="00FA4FD6"/>
    <w:rsid w:val="035F7250"/>
    <w:rsid w:val="05B1483C"/>
    <w:rsid w:val="0E043A51"/>
    <w:rsid w:val="103835B7"/>
    <w:rsid w:val="1181107B"/>
    <w:rsid w:val="126D4F9A"/>
    <w:rsid w:val="126E6206"/>
    <w:rsid w:val="20CD4FCE"/>
    <w:rsid w:val="3F6D19A8"/>
    <w:rsid w:val="41F57949"/>
    <w:rsid w:val="4D0E0C64"/>
    <w:rsid w:val="4DE41DA1"/>
    <w:rsid w:val="58E77DD3"/>
    <w:rsid w:val="667B15D0"/>
    <w:rsid w:val="674874B9"/>
    <w:rsid w:val="6A4234B8"/>
    <w:rsid w:val="75754B3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7"/>
    <w:semiHidden/>
    <w:qFormat/>
    <w:uiPriority w:val="99"/>
    <w:pPr>
      <w:jc w:val="left"/>
    </w:pPr>
    <w:rPr>
      <w:rFonts w:ascii="Calibri" w:hAnsi="Calibri" w:cs="Calibri"/>
    </w:rPr>
  </w:style>
  <w:style w:type="paragraph" w:styleId="3">
    <w:name w:val="Balloon Text"/>
    <w:basedOn w:val="1"/>
    <w:link w:val="15"/>
    <w:semiHidden/>
    <w:qFormat/>
    <w:uiPriority w:val="99"/>
    <w:rPr>
      <w:rFonts w:ascii="Calibri" w:hAnsi="Calibri" w:cs="Calibri"/>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6"/>
    <w:qFormat/>
    <w:uiPriority w:val="99"/>
    <w:pPr>
      <w:spacing w:before="240" w:after="60"/>
      <w:jc w:val="center"/>
      <w:outlineLvl w:val="0"/>
    </w:pPr>
    <w:rPr>
      <w:rFonts w:ascii="Cambria" w:hAnsi="Cambria" w:cs="Cambria"/>
      <w:b/>
      <w:bCs/>
      <w:sz w:val="32"/>
      <w:szCs w:val="32"/>
    </w:rPr>
  </w:style>
  <w:style w:type="paragraph" w:styleId="7">
    <w:name w:val="annotation subject"/>
    <w:basedOn w:val="2"/>
    <w:next w:val="2"/>
    <w:link w:val="20"/>
    <w:semiHidden/>
    <w:qFormat/>
    <w:uiPriority w:val="99"/>
    <w:rPr>
      <w:b/>
      <w:bCs/>
    </w:rPr>
  </w:style>
  <w:style w:type="character" w:customStyle="1" w:styleId="10">
    <w:name w:val="页眉 Char"/>
    <w:basedOn w:val="9"/>
    <w:link w:val="5"/>
    <w:qFormat/>
    <w:locked/>
    <w:uiPriority w:val="99"/>
    <w:rPr>
      <w:sz w:val="18"/>
      <w:szCs w:val="18"/>
    </w:rPr>
  </w:style>
  <w:style w:type="character" w:customStyle="1" w:styleId="11">
    <w:name w:val="页脚 Char"/>
    <w:basedOn w:val="9"/>
    <w:link w:val="4"/>
    <w:qFormat/>
    <w:locked/>
    <w:uiPriority w:val="99"/>
    <w:rPr>
      <w:sz w:val="18"/>
      <w:szCs w:val="18"/>
    </w:rPr>
  </w:style>
  <w:style w:type="paragraph" w:styleId="12">
    <w:name w:val="List Paragraph"/>
    <w:basedOn w:val="1"/>
    <w:qFormat/>
    <w:uiPriority w:val="34"/>
    <w:pPr>
      <w:ind w:firstLine="420" w:firstLineChars="200"/>
    </w:pPr>
    <w:rPr>
      <w:rFonts w:ascii="Calibri" w:hAnsi="Calibri" w:cs="Calibri"/>
    </w:rPr>
  </w:style>
  <w:style w:type="character" w:customStyle="1" w:styleId="13">
    <w:name w:val="Balloon Text Char"/>
    <w:basedOn w:val="9"/>
    <w:link w:val="3"/>
    <w:semiHidden/>
    <w:qFormat/>
    <w:locked/>
    <w:uiPriority w:val="99"/>
    <w:rPr>
      <w:sz w:val="18"/>
      <w:szCs w:val="18"/>
    </w:rPr>
  </w:style>
  <w:style w:type="character" w:customStyle="1" w:styleId="14">
    <w:name w:val="Balloon Text Char1"/>
    <w:basedOn w:val="9"/>
    <w:link w:val="3"/>
    <w:semiHidden/>
    <w:qFormat/>
    <w:uiPriority w:val="99"/>
    <w:rPr>
      <w:rFonts w:ascii="Times New Roman" w:hAnsi="Times New Roman"/>
      <w:sz w:val="0"/>
      <w:szCs w:val="0"/>
    </w:rPr>
  </w:style>
  <w:style w:type="character" w:customStyle="1" w:styleId="15">
    <w:name w:val="批注框文本 Char"/>
    <w:basedOn w:val="9"/>
    <w:link w:val="3"/>
    <w:semiHidden/>
    <w:qFormat/>
    <w:locked/>
    <w:uiPriority w:val="99"/>
    <w:rPr>
      <w:rFonts w:ascii="Times New Roman" w:hAnsi="Times New Roman" w:eastAsia="宋体" w:cs="Times New Roman"/>
      <w:sz w:val="18"/>
      <w:szCs w:val="18"/>
    </w:rPr>
  </w:style>
  <w:style w:type="character" w:customStyle="1" w:styleId="16">
    <w:name w:val="标题 Char"/>
    <w:basedOn w:val="9"/>
    <w:link w:val="6"/>
    <w:locked/>
    <w:uiPriority w:val="99"/>
    <w:rPr>
      <w:rFonts w:ascii="Cambria" w:hAnsi="Cambria" w:eastAsia="宋体" w:cs="Cambria"/>
      <w:b/>
      <w:bCs/>
      <w:sz w:val="32"/>
      <w:szCs w:val="32"/>
    </w:rPr>
  </w:style>
  <w:style w:type="character" w:customStyle="1" w:styleId="17">
    <w:name w:val="批注文字 Char"/>
    <w:basedOn w:val="9"/>
    <w:link w:val="2"/>
    <w:semiHidden/>
    <w:qFormat/>
    <w:locked/>
    <w:uiPriority w:val="99"/>
    <w:rPr>
      <w:rFonts w:ascii="Calibri" w:hAnsi="Calibri" w:eastAsia="宋体" w:cs="Calibri"/>
    </w:rPr>
  </w:style>
  <w:style w:type="character" w:customStyle="1" w:styleId="18">
    <w:name w:val="Comment Subject Char"/>
    <w:basedOn w:val="17"/>
    <w:link w:val="7"/>
    <w:semiHidden/>
    <w:qFormat/>
    <w:locked/>
    <w:uiPriority w:val="99"/>
    <w:rPr>
      <w:b/>
      <w:bCs/>
    </w:rPr>
  </w:style>
  <w:style w:type="character" w:customStyle="1" w:styleId="19">
    <w:name w:val="Comment Subject Char1"/>
    <w:basedOn w:val="17"/>
    <w:link w:val="7"/>
    <w:semiHidden/>
    <w:uiPriority w:val="99"/>
    <w:rPr>
      <w:rFonts w:ascii="Times New Roman" w:hAnsi="Times New Roman"/>
      <w:b/>
      <w:bCs/>
      <w:szCs w:val="21"/>
    </w:rPr>
  </w:style>
  <w:style w:type="character" w:customStyle="1" w:styleId="20">
    <w:name w:val="批注主题 Char"/>
    <w:basedOn w:val="17"/>
    <w:link w:val="7"/>
    <w:semiHidden/>
    <w:qFormat/>
    <w:locked/>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264</Words>
  <Characters>1509</Characters>
  <Lines>12</Lines>
  <Paragraphs>3</Paragraphs>
  <TotalTime>67</TotalTime>
  <ScaleCrop>false</ScaleCrop>
  <LinksUpToDate>false</LinksUpToDate>
  <CharactersWithSpaces>1770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2019-03-12T05:38:00Z</dcterms:created>
  <dc:creator>Alvin</dc:creator>
  <cp:lastModifiedBy>小菲</cp:lastModifiedBy>
  <cp:lastPrinted>2018-03-15T01:22:00Z</cp:lastPrinted>
  <dcterms:modified xsi:type="dcterms:W3CDTF">2019-03-22T05:38:54Z</dcterms:modified>
  <dc:title>国家医学考试中心关于继续开展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