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0"/>
        <w:rPr>
          <w:rFonts w:ascii="黑体" w:hAnsi="黑体" w:eastAsia="黑体" w:cs="宋体"/>
          <w:b/>
          <w:bCs/>
          <w:kern w:val="36"/>
          <w:sz w:val="28"/>
          <w:szCs w:val="27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36"/>
          <w:sz w:val="28"/>
          <w:szCs w:val="27"/>
        </w:rPr>
        <w:t>公共卫生学院2</w:t>
      </w:r>
      <w:r>
        <w:rPr>
          <w:rFonts w:ascii="黑体" w:hAnsi="黑体" w:eastAsia="黑体" w:cs="宋体"/>
          <w:b/>
          <w:bCs/>
          <w:kern w:val="36"/>
          <w:sz w:val="28"/>
          <w:szCs w:val="27"/>
        </w:rPr>
        <w:t>020年</w:t>
      </w:r>
      <w:r>
        <w:rPr>
          <w:rFonts w:hint="eastAsia" w:ascii="黑体" w:hAnsi="黑体" w:eastAsia="黑体" w:cs="宋体"/>
          <w:b/>
          <w:bCs/>
          <w:kern w:val="36"/>
          <w:sz w:val="28"/>
          <w:szCs w:val="27"/>
        </w:rPr>
        <w:t>博士生“申请-考核”制招生工作实施细则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ascii="Times New Roman" w:cs="Times New Roman" w:hAnsiTheme="minorEastAsia"/>
          <w:color w:val="000000"/>
          <w:kern w:val="0"/>
          <w:sz w:val="24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cs="Times New Roman" w:hAnsiTheme="minorEastAsia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根据《南京医科大学博士研究生招生“申请-考核”制实施办法》文件要求，我院2020年博士研究生“申请-考核”制选拔的具体考核办法如下：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一、申请条件、报名流程及申请材料提交</w:t>
      </w:r>
    </w:p>
    <w:p>
      <w:pPr>
        <w:widowControl/>
        <w:shd w:val="clear" w:color="auto" w:fill="FFFFFF"/>
        <w:wordWrap w:val="0"/>
        <w:adjustRightInd w:val="0"/>
        <w:snapToGrid w:val="0"/>
        <w:spacing w:line="360" w:lineRule="auto"/>
        <w:ind w:firstLine="480" w:firstLineChars="200"/>
        <w:rPr>
          <w:rFonts w:ascii="Times New Roman" w:cs="Times New Roman" w:hAnsiTheme="minorEastAsia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请查看《</w:t>
      </w:r>
      <w:r>
        <w:rPr>
          <w:rFonts w:hint="eastAsia" w:ascii="Times New Roman" w:cs="Times New Roman" w:hAnsiTheme="minorEastAsia"/>
          <w:color w:val="000000"/>
          <w:kern w:val="0"/>
          <w:sz w:val="24"/>
          <w:szCs w:val="28"/>
        </w:rPr>
        <w:t>南京医科大学博士研究生招生“申请-考核”制实施办法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》（http://yjszs.njmu.edu.cn/89/30/c4952a100656/page.htm）及南京医科大学2020年“申请-考核”制博士生招生报考须知</w:t>
      </w:r>
      <w:r>
        <w:rPr>
          <w:rFonts w:hint="eastAsia" w:ascii="Times New Roman" w:cs="Times New Roman" w:hAnsiTheme="minorEastAsia"/>
          <w:color w:val="000000"/>
          <w:kern w:val="0"/>
          <w:sz w:val="24"/>
          <w:szCs w:val="28"/>
        </w:rPr>
        <w:t>(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http://yjszs.njmu.edu.cn/2019/1119/c10171a157942/page.htm)。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二、资格审查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cs="Times New Roman" w:hAnsiTheme="minorEastAsia"/>
          <w:color w:val="000000"/>
          <w:kern w:val="0"/>
          <w:sz w:val="24"/>
          <w:szCs w:val="28"/>
        </w:rPr>
      </w:pPr>
      <w:r>
        <w:rPr>
          <w:rFonts w:hint="eastAsia" w:ascii="Times New Roman" w:cs="Times New Roman" w:hAnsiTheme="minorEastAsia"/>
          <w:color w:val="000000"/>
          <w:kern w:val="0"/>
          <w:sz w:val="24"/>
          <w:szCs w:val="28"/>
        </w:rPr>
        <w:t>2019年12月16日-23日学院根据申请者所提交的材料，对其报考资格进行初审，并成立“资格审查小组”（以学院或学系为单位，含3-5位副高及以上职称专家），对初审通过的每个申请者的材料进行认真评审并评分，以评分方式，按一定比例（不超过1:5）和择优推荐原则确定入围综合考核的申请者名单，并经学院研究生招生工作领导小组批准后在学院网站主页公布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审查和评分主要依据如下：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1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）学术背景：学习经历，参与的研究课题等（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20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分）；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2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）成绩和外语水平：考生本科和硕士阶段的学习成绩和外语水平（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20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分）；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3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）学术成果：考生已取得的科研成果和发表的高水平学术文章等（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40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分）；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4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）综合素质：包括思想政治情况、各类获奖情况等（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20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分）。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三、综合考核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综合考核由学院研究生招生工作小组负责组织</w:t>
      </w:r>
      <w:r>
        <w:rPr>
          <w:rFonts w:ascii="Times New Roman" w:cs="Times New Roman" w:hAnsiTheme="minorEastAsia"/>
          <w:color w:val="333333"/>
          <w:kern w:val="0"/>
          <w:sz w:val="24"/>
          <w:szCs w:val="28"/>
        </w:rPr>
        <w:t>专家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对考生的学科背景、理论基础、专业基础、外语水平、思维能力、创新能力等进行全面考核。综合考核包括综合笔试、综合能力考核和综合答辩。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1、综合笔试（满分100分）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  </w:t>
      </w:r>
      <w:r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  <w:t>形式：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闭卷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 (3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小时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)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8"/>
        </w:rPr>
        <w:t> </w:t>
      </w:r>
      <w:r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  <w:t>内容：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1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）专业外语测试（占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50%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，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1.5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小时）：文献翻译及阅读理解，主要考核考生阅读和翻译外文文献的水平；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（2）专业课测试（占50%，1.5小时）：问答题，根据各二级学科确定考试范围，主要考核考生基础理论、专业知识掌握程度。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2、综合能力考核（满分100分）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  <w:t>形式：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开放性，时间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5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天内完成。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  <w:t>内容：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（1）科研思维考核（满分60分）：阅读文献，撰写报考导师指定内容的科研设计。主要评估考生的逻辑思维能力、科研创新能力、文献检索能力、分析总结能力、书面写作能力等。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（2）实践操作能力考核（满分40分）：实验/操作技能考核。各二级学科及导师可根据自己的专业方向设置实践操作考核内容，主要考核考生对实验/操作原理的理解与掌握程度及实验/技能操作正误与熟练程度等。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学院提前确定考核方案和具体安排，并在公布资格审查结果时统一发布。综合能力考核由导师及课题组具体组织实施，考核结束后考核记录提交学院存档。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综合能力考核合格线：60分。综合能力考核不合格者，不予录取。 思想品德考核不合格者，不予录取。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3、综合面试（满分100分）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  <w:t>形式：</w:t>
      </w:r>
      <w:r>
        <w:rPr>
          <w:rFonts w:ascii="Times New Roman" w:cs="Times New Roman" w:hAnsiTheme="minorEastAsia"/>
          <w:bCs/>
          <w:color w:val="000000"/>
          <w:kern w:val="0"/>
          <w:sz w:val="24"/>
          <w:szCs w:val="28"/>
        </w:rPr>
        <w:t>组织不少于5位博士生导师组成的考核小组对考生逐一考核。一般每人不少于20分钟。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  <w:t>内容：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Cs/>
          <w:color w:val="000000"/>
          <w:kern w:val="0"/>
          <w:sz w:val="24"/>
          <w:szCs w:val="28"/>
        </w:rPr>
        <w:t>（1）申请者准备8-10分钟PPT，介绍个人简历、已取得的科研成果以及</w:t>
      </w:r>
      <w:r>
        <w:rPr>
          <w:rFonts w:hint="eastAsia" w:ascii="Times New Roman" w:cs="Times New Roman" w:hAnsiTheme="minorEastAsia"/>
          <w:bCs/>
          <w:color w:val="000000"/>
          <w:kern w:val="0"/>
          <w:sz w:val="24"/>
          <w:szCs w:val="28"/>
        </w:rPr>
        <w:t>攻读博士学位期间拟进行的科研设想和计划</w:t>
      </w:r>
      <w:r>
        <w:rPr>
          <w:rFonts w:ascii="Times New Roman" w:cs="Times New Roman" w:hAnsiTheme="minorEastAsia"/>
          <w:bCs/>
          <w:color w:val="000000"/>
          <w:kern w:val="0"/>
          <w:sz w:val="24"/>
          <w:szCs w:val="28"/>
        </w:rPr>
        <w:t>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2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）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 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考核小组专家口头提问，考察考生基础知识掌握能力、创新能力、科研潜质、综合能力应用及表达交流能力。报考同一导师的考生由同一综合答辩专家小组进行考核。综合答辩全程录像，学院妥善留存备查。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4、综合考核总成绩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=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综合笔试成绩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×20%+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综合能力考核成绩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×50%+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综合答辩成绩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×30%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。学院根据考生的综合考核总成绩情况，择优确定拟录取名单，并报研究生院审批。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color w:val="000000"/>
          <w:kern w:val="0"/>
          <w:sz w:val="24"/>
          <w:szCs w:val="28"/>
        </w:rPr>
        <w:t>5、综合考核时间：</w:t>
      </w:r>
      <w:r>
        <w:rPr>
          <w:rFonts w:hint="eastAsia" w:ascii="Times New Roman" w:cs="Times New Roman" w:hAnsiTheme="minorEastAsia"/>
          <w:color w:val="000000"/>
          <w:kern w:val="0"/>
          <w:sz w:val="24"/>
          <w:szCs w:val="28"/>
        </w:rPr>
        <w:t>2019年12月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29</w:t>
      </w:r>
      <w:r>
        <w:rPr>
          <w:rFonts w:hint="eastAsia" w:ascii="Times New Roman" w:cs="Times New Roman" w:hAnsiTheme="minorEastAsia"/>
          <w:color w:val="000000"/>
          <w:kern w:val="0"/>
          <w:sz w:val="24"/>
          <w:szCs w:val="28"/>
        </w:rPr>
        <w:t>日-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2020年</w:t>
      </w:r>
      <w:r>
        <w:rPr>
          <w:rFonts w:hint="eastAsia" w:ascii="Times New Roman" w:cs="Times New Roman" w:hAnsiTheme="minorEastAsia"/>
          <w:color w:val="000000"/>
          <w:kern w:val="0"/>
          <w:sz w:val="24"/>
          <w:szCs w:val="28"/>
        </w:rPr>
        <w:t>1月5日间进行，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具体日期和地点安排</w:t>
      </w:r>
      <w:r>
        <w:rPr>
          <w:rFonts w:hint="eastAsia" w:ascii="Times New Roman" w:cs="Times New Roman" w:hAnsiTheme="minorEastAsia"/>
          <w:color w:val="000000"/>
          <w:kern w:val="0"/>
          <w:sz w:val="24"/>
          <w:szCs w:val="28"/>
        </w:rPr>
        <w:t>以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资格审核结果统一发布时的通知为准</w:t>
      </w:r>
      <w:r>
        <w:rPr>
          <w:rFonts w:ascii="Times New Roman" w:cs="Times New Roman" w:hAnsiTheme="minorEastAsia"/>
          <w:color w:val="333333"/>
          <w:kern w:val="0"/>
          <w:sz w:val="24"/>
          <w:szCs w:val="28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b/>
          <w:bCs/>
          <w:color w:val="000000"/>
          <w:kern w:val="0"/>
          <w:sz w:val="24"/>
          <w:szCs w:val="28"/>
        </w:rPr>
        <w:t>四、录取工作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1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、要按照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“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择优录取、保证质量、宁缺毋滥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”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的原则进行录取工作。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2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、学院研究生招生工作领导小组审议确定拟录取名单，在本学院网站主页公示申请人科研学术情况、综合考核各项成绩等情况，公示时间不少于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10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个工作日。考生对公示情况有异议可向学院或研究生院提出申诉。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3</w:t>
      </w: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、公示结束后，学院将拟录取名单连同考核相关表格及材料上报研究生院，经研究生院审核通过后，在学校研究生招生网上统一公示拟录取博士生名单，并经体检、政审、调档等流程后，向拟录取新生发录取通知书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8"/>
        </w:rPr>
        <w:t>五、联系方式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咨询电话（公卫学科办）：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025-86868412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8"/>
        </w:rPr>
        <w:t>，0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25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86868411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邮箱：</w:t>
      </w:r>
      <w:r>
        <w:fldChar w:fldCharType="begin"/>
      </w:r>
      <w:r>
        <w:instrText xml:space="preserve"> HYPERLINK "mailto:gwxkb@njmu.edu.cn" </w:instrText>
      </w:r>
      <w:r>
        <w:fldChar w:fldCharType="separate"/>
      </w:r>
      <w:r>
        <w:rPr>
          <w:rFonts w:ascii="Times New Roman" w:hAnsi="Times New Roman" w:cs="Times New Roman"/>
          <w:color w:val="333333"/>
          <w:kern w:val="0"/>
          <w:sz w:val="24"/>
          <w:szCs w:val="28"/>
        </w:rPr>
        <w:t>gwxkb@njmu.edu.cn</w:t>
      </w:r>
      <w:r>
        <w:rPr>
          <w:rFonts w:ascii="Times New Roman" w:hAnsi="Times New Roman" w:cs="Times New Roman"/>
          <w:color w:val="333333"/>
          <w:kern w:val="0"/>
          <w:sz w:val="24"/>
          <w:szCs w:val="28"/>
        </w:rPr>
        <w:fldChar w:fldCharType="end"/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申诉电话：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025-86868413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cs="Times New Roman" w:hAnsiTheme="minorEastAsia"/>
          <w:color w:val="000000"/>
          <w:kern w:val="0"/>
          <w:sz w:val="24"/>
          <w:szCs w:val="28"/>
        </w:rPr>
        <w:t>邮箱：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gwdw@njmu.edu.cn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200"/>
        <w:rPr>
          <w:rFonts w:ascii="Times New Roman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spacing w:line="276" w:lineRule="auto"/>
        <w:rPr>
          <w:rFonts w:ascii="仿宋" w:hAnsi="仿宋" w:eastAsia="仿宋" w:cs="宋体"/>
          <w:color w:val="000000"/>
          <w:kern w:val="0"/>
          <w:sz w:val="24"/>
          <w:szCs w:val="28"/>
        </w:rPr>
      </w:pP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                                                                                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201</w:t>
      </w:r>
      <w:r>
        <w:rPr>
          <w:rFonts w:ascii="仿宋" w:hAnsi="仿宋" w:eastAsia="仿宋" w:cs="宋体"/>
          <w:color w:val="000000"/>
          <w:kern w:val="0"/>
          <w:sz w:val="24"/>
          <w:szCs w:val="28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年</w:t>
      </w: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11</w:t>
      </w:r>
      <w:r>
        <w:rPr>
          <w:rFonts w:ascii="Calibri" w:hAnsi="Calibri" w:eastAsia="仿宋" w:cs="Calibri"/>
          <w:color w:val="000000"/>
          <w:kern w:val="0"/>
          <w:sz w:val="24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月2</w:t>
      </w:r>
      <w:r>
        <w:rPr>
          <w:rFonts w:ascii="仿宋" w:hAnsi="仿宋" w:eastAsia="仿宋" w:cs="宋体"/>
          <w:color w:val="000000"/>
          <w:kern w:val="0"/>
          <w:sz w:val="24"/>
          <w:szCs w:val="28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日</w:t>
      </w:r>
    </w:p>
    <w:p>
      <w:pPr>
        <w:widowControl/>
        <w:shd w:val="clear" w:color="auto" w:fill="FFFFFF"/>
        <w:spacing w:before="120" w:line="390" w:lineRule="atLeast"/>
        <w:rPr>
          <w:rFonts w:ascii="微软雅黑" w:hAnsi="微软雅黑" w:eastAsia="微软雅黑" w:cs="宋体"/>
          <w:color w:val="000000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8"/>
        </w:rPr>
        <w:t> 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br w:type="textWrapping" w:clear="all"/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4"/>
    <w:rsid w:val="00037816"/>
    <w:rsid w:val="00166A52"/>
    <w:rsid w:val="002F5F54"/>
    <w:rsid w:val="003B07EA"/>
    <w:rsid w:val="00517871"/>
    <w:rsid w:val="005650FE"/>
    <w:rsid w:val="005B7594"/>
    <w:rsid w:val="005D1B7E"/>
    <w:rsid w:val="005E48BC"/>
    <w:rsid w:val="006E01F8"/>
    <w:rsid w:val="00737E75"/>
    <w:rsid w:val="007A40AA"/>
    <w:rsid w:val="007B4B93"/>
    <w:rsid w:val="008470FF"/>
    <w:rsid w:val="009C1C34"/>
    <w:rsid w:val="009E1CD6"/>
    <w:rsid w:val="00A570AA"/>
    <w:rsid w:val="00A65A70"/>
    <w:rsid w:val="00AD159F"/>
    <w:rsid w:val="00AF0310"/>
    <w:rsid w:val="00C20A34"/>
    <w:rsid w:val="00CF7896"/>
    <w:rsid w:val="00D60A31"/>
    <w:rsid w:val="00E36105"/>
    <w:rsid w:val="00E5262E"/>
    <w:rsid w:val="00E5745A"/>
    <w:rsid w:val="00F22325"/>
    <w:rsid w:val="1EAC7BFF"/>
    <w:rsid w:val="25FF7C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rti_publisher"/>
    <w:basedOn w:val="8"/>
    <w:uiPriority w:val="0"/>
  </w:style>
  <w:style w:type="character" w:customStyle="1" w:styleId="13">
    <w:name w:val="arti_update"/>
    <w:basedOn w:val="8"/>
    <w:uiPriority w:val="0"/>
  </w:style>
  <w:style w:type="character" w:customStyle="1" w:styleId="14">
    <w:name w:val="arti_views"/>
    <w:basedOn w:val="8"/>
    <w:uiPriority w:val="0"/>
  </w:style>
  <w:style w:type="character" w:customStyle="1" w:styleId="15">
    <w:name w:val="wp_visitcount"/>
    <w:basedOn w:val="8"/>
    <w:uiPriority w:val="0"/>
  </w:style>
  <w:style w:type="character" w:customStyle="1" w:styleId="16">
    <w:name w:val="apple-converted-space"/>
    <w:basedOn w:val="8"/>
    <w:uiPriority w:val="0"/>
  </w:style>
  <w:style w:type="character" w:customStyle="1" w:styleId="17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8">
    <w:name w:val="页眉 Char"/>
    <w:basedOn w:val="8"/>
    <w:link w:val="5"/>
    <w:uiPriority w:val="99"/>
    <w:rPr>
      <w:kern w:val="2"/>
      <w:sz w:val="18"/>
      <w:szCs w:val="18"/>
    </w:rPr>
  </w:style>
  <w:style w:type="character" w:customStyle="1" w:styleId="19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305</Words>
  <Characters>1745</Characters>
  <Lines>14</Lines>
  <Paragraphs>4</Paragraphs>
  <TotalTime>0</TotalTime>
  <ScaleCrop>false</ScaleCrop>
  <LinksUpToDate>false</LinksUpToDate>
  <CharactersWithSpaces>2046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2019-11-27T03:24:00Z</dcterms:created>
  <dc:creator>LUHUI</dc:creator>
  <cp:lastModifiedBy>小菲</cp:lastModifiedBy>
  <dcterms:modified xsi:type="dcterms:W3CDTF">2019-11-28T05:22:08Z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