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b/>
          <w:sz w:val="38"/>
          <w:szCs w:val="30"/>
        </w:rPr>
      </w:pPr>
      <w:bookmarkStart w:id="0" w:name="_GoBack"/>
      <w:bookmarkEnd w:id="0"/>
      <w:r>
        <w:rPr>
          <w:rFonts w:hint="eastAsia"/>
          <w:b/>
          <w:sz w:val="38"/>
          <w:szCs w:val="30"/>
        </w:rPr>
        <w:t>南京医科大学第二临床医学院</w:t>
      </w:r>
    </w:p>
    <w:p>
      <w:pPr>
        <w:spacing w:after="156" w:afterLines="50"/>
        <w:jc w:val="center"/>
        <w:rPr>
          <w:b/>
          <w:sz w:val="38"/>
          <w:szCs w:val="30"/>
        </w:rPr>
      </w:pPr>
      <w:r>
        <w:rPr>
          <w:rFonts w:hint="eastAsia"/>
          <w:b/>
          <w:sz w:val="38"/>
          <w:szCs w:val="30"/>
        </w:rPr>
        <w:t>2020年“申请-考核”制博士研究生招生工作细则</w:t>
      </w:r>
    </w:p>
    <w:p>
      <w:pPr>
        <w:spacing w:before="156" w:beforeLines="50" w:after="156" w:afterLines="50"/>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为进一步探索优秀人才选拔机制，充分发挥导师在博士生招生中的主导作用，提高博士研究生培养质量，</w:t>
      </w:r>
      <w:r>
        <w:rPr>
          <w:rFonts w:cs="宋体" w:asciiTheme="minorEastAsia" w:hAnsiTheme="minorEastAsia"/>
          <w:kern w:val="0"/>
          <w:sz w:val="30"/>
          <w:szCs w:val="28"/>
        </w:rPr>
        <w:t>根据</w:t>
      </w:r>
      <w:r>
        <w:rPr>
          <w:rFonts w:hint="eastAsia" w:cs="宋体" w:asciiTheme="minorEastAsia" w:hAnsiTheme="minorEastAsia"/>
          <w:kern w:val="0"/>
          <w:sz w:val="30"/>
          <w:szCs w:val="28"/>
        </w:rPr>
        <w:t>国家政策和</w:t>
      </w:r>
      <w:r>
        <w:rPr>
          <w:rFonts w:cs="宋体" w:asciiTheme="minorEastAsia" w:hAnsiTheme="minorEastAsia"/>
          <w:kern w:val="0"/>
          <w:sz w:val="30"/>
          <w:szCs w:val="28"/>
        </w:rPr>
        <w:t>《</w:t>
      </w:r>
      <w:r>
        <w:rPr>
          <w:rFonts w:hint="eastAsia" w:cs="宋体" w:asciiTheme="minorEastAsia" w:hAnsiTheme="minorEastAsia"/>
          <w:kern w:val="0"/>
          <w:sz w:val="30"/>
          <w:szCs w:val="28"/>
        </w:rPr>
        <w:t>南京医科大学博士研究生招生“申请-考核”制实施办法</w:t>
      </w:r>
      <w:r>
        <w:rPr>
          <w:rFonts w:cs="宋体" w:asciiTheme="minorEastAsia" w:hAnsiTheme="minorEastAsia"/>
          <w:kern w:val="0"/>
          <w:sz w:val="30"/>
          <w:szCs w:val="28"/>
        </w:rPr>
        <w:t>》文件要求</w:t>
      </w:r>
      <w:r>
        <w:rPr>
          <w:rFonts w:hint="eastAsia" w:cs="宋体" w:asciiTheme="minorEastAsia" w:hAnsiTheme="minorEastAsia"/>
          <w:kern w:val="0"/>
          <w:sz w:val="30"/>
          <w:szCs w:val="28"/>
        </w:rPr>
        <w:t>，现制定第二临床医学院博士研究生招生“申请-考核”实施细则如下。</w:t>
      </w:r>
    </w:p>
    <w:p>
      <w:pPr>
        <w:pStyle w:val="13"/>
        <w:widowControl/>
        <w:numPr>
          <w:ilvl w:val="0"/>
          <w:numId w:val="1"/>
        </w:numPr>
        <w:spacing w:before="156" w:beforeLines="50" w:after="156" w:afterLines="50" w:line="525" w:lineRule="atLeast"/>
        <w:ind w:firstLineChars="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招生类型</w:t>
      </w:r>
    </w:p>
    <w:p>
      <w:pPr>
        <w:pStyle w:val="13"/>
        <w:widowControl/>
        <w:spacing w:before="156" w:beforeLines="50" w:after="156" w:afterLines="50" w:line="525" w:lineRule="atLeast"/>
        <w:ind w:left="420" w:leftChars="200" w:firstLine="300" w:firstLineChars="10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全日制专业学位博士研究生</w:t>
      </w:r>
    </w:p>
    <w:p>
      <w:pPr>
        <w:pStyle w:val="13"/>
        <w:widowControl/>
        <w:numPr>
          <w:ilvl w:val="0"/>
          <w:numId w:val="1"/>
        </w:numPr>
        <w:spacing w:before="156" w:beforeLines="50" w:after="156" w:afterLines="50" w:line="525" w:lineRule="atLeast"/>
        <w:ind w:firstLineChars="0"/>
        <w:jc w:val="left"/>
        <w:rPr>
          <w:rFonts w:cs="宋体" w:asciiTheme="minorEastAsia" w:hAnsiTheme="minorEastAsia"/>
          <w:kern w:val="0"/>
          <w:sz w:val="30"/>
          <w:szCs w:val="28"/>
        </w:rPr>
      </w:pPr>
      <w:r>
        <w:rPr>
          <w:rFonts w:hint="eastAsia" w:cs="宋体" w:asciiTheme="minorEastAsia" w:hAnsiTheme="minorEastAsia"/>
          <w:b/>
          <w:bCs/>
          <w:kern w:val="0"/>
          <w:sz w:val="30"/>
          <w:szCs w:val="28"/>
        </w:rPr>
        <w:t>申请条件</w:t>
      </w:r>
    </w:p>
    <w:p>
      <w:pPr>
        <w:widowControl/>
        <w:spacing w:line="525" w:lineRule="atLeast"/>
        <w:ind w:firstLine="150" w:firstLineChars="50"/>
        <w:jc w:val="left"/>
        <w:rPr>
          <w:rFonts w:cs="宋体" w:asciiTheme="minorEastAsia" w:hAnsiTheme="minorEastAsia"/>
          <w:kern w:val="0"/>
          <w:sz w:val="30"/>
          <w:szCs w:val="28"/>
        </w:rPr>
      </w:pPr>
      <w:r>
        <w:rPr>
          <w:rFonts w:hint="eastAsia" w:cs="宋体" w:asciiTheme="minorEastAsia" w:hAnsiTheme="minorEastAsia"/>
          <w:kern w:val="0"/>
          <w:sz w:val="30"/>
          <w:szCs w:val="28"/>
        </w:rPr>
        <w:t>1、申请者须符合《南京医科大学2020年全日制博士研究生招生简章（含招生专业目录）》（http://yjszs.njmu.edu.cn/2019/1009/c10189a154675/page.htm）</w:t>
      </w:r>
    </w:p>
    <w:p>
      <w:pPr>
        <w:widowControl/>
        <w:spacing w:line="525" w:lineRule="atLeast"/>
        <w:ind w:firstLine="150" w:firstLineChars="50"/>
        <w:jc w:val="left"/>
        <w:rPr>
          <w:rFonts w:cs="宋体" w:asciiTheme="minorEastAsia" w:hAnsiTheme="minorEastAsia"/>
          <w:kern w:val="0"/>
          <w:sz w:val="30"/>
          <w:szCs w:val="28"/>
        </w:rPr>
      </w:pPr>
      <w:r>
        <w:rPr>
          <w:rFonts w:hint="eastAsia" w:cs="宋体" w:asciiTheme="minorEastAsia" w:hAnsiTheme="minorEastAsia"/>
          <w:kern w:val="0"/>
          <w:sz w:val="30"/>
          <w:szCs w:val="28"/>
        </w:rPr>
        <w:t>2、申请者英语水平要求：</w:t>
      </w:r>
    </w:p>
    <w:p>
      <w:pPr>
        <w:widowControl/>
        <w:spacing w:line="525" w:lineRule="atLeast"/>
        <w:ind w:firstLine="450" w:firstLineChars="150"/>
        <w:jc w:val="left"/>
        <w:rPr>
          <w:rFonts w:cs="宋体" w:asciiTheme="minorEastAsia" w:hAnsiTheme="minorEastAsia"/>
          <w:kern w:val="0"/>
          <w:sz w:val="30"/>
          <w:szCs w:val="28"/>
        </w:rPr>
      </w:pPr>
      <w:r>
        <w:rPr>
          <w:rFonts w:hint="eastAsia" w:cs="宋体" w:asciiTheme="minorEastAsia" w:hAnsiTheme="minorEastAsia"/>
          <w:kern w:val="0"/>
          <w:sz w:val="30"/>
          <w:szCs w:val="28"/>
        </w:rPr>
        <w:t>（1）申请者英语水平应达到以下条件之一：</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①TOEFL成绩100分以上（IBT）或250分以上（CBT）；</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②GRE成绩1300分以上，新GRE成绩325分以上；</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③WSK（PETS 5）考试合格；</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④CET-6通过（或≥426分）；</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⑤国家英语专业四级考试合格；</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⑥IELTS≥6.0；</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⑦在相应的英语国家或地区获得过学位；</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⑧以第一作者身份在英文国际期刊上发表过专业学术论文。</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（2）申请者英语水平未达第（1）条的要求，可以参加国家医学考试中心组织的“医学博士外语统一考试”（每年3月份考试），英语成绩合格者当年可以申请参加春季补充选拔批次考核。</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3、申请者专业基础扎实，对科学研究兴趣浓厚，有较强的科研能力和创新意识，已取得一定的科研成果。</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4、申请者具有良好的思想道德品质，遵纪守法，诚实守信，身心健康。</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5、我院博士生导师每年的招生名额有限，申请者在报考前务必须与拟报考导师联系，并经该导师签字同意报考后方可提出申请。</w:t>
      </w:r>
    </w:p>
    <w:p>
      <w:pPr>
        <w:pStyle w:val="13"/>
        <w:widowControl/>
        <w:numPr>
          <w:ilvl w:val="0"/>
          <w:numId w:val="1"/>
        </w:numPr>
        <w:spacing w:before="156" w:beforeLines="50" w:after="156" w:afterLines="50" w:line="525" w:lineRule="atLeast"/>
        <w:ind w:firstLineChars="0"/>
        <w:jc w:val="left"/>
        <w:rPr>
          <w:rFonts w:cs="宋体" w:asciiTheme="minorEastAsia" w:hAnsiTheme="minorEastAsia"/>
          <w:b/>
          <w:bCs/>
          <w:kern w:val="0"/>
          <w:sz w:val="30"/>
          <w:szCs w:val="28"/>
        </w:rPr>
      </w:pPr>
      <w:r>
        <w:rPr>
          <w:rFonts w:hint="eastAsia" w:cs="宋体" w:asciiTheme="minorEastAsia" w:hAnsiTheme="minorEastAsia"/>
          <w:b/>
          <w:bCs/>
          <w:kern w:val="0"/>
          <w:sz w:val="30"/>
          <w:szCs w:val="28"/>
        </w:rPr>
        <w:t>报考方式和申请程序</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详见《南京医科大学2020年“申请-考核”制博士生招生报考须知》（</w:t>
      </w:r>
      <w:r>
        <w:fldChar w:fldCharType="begin"/>
      </w:r>
      <w:r>
        <w:instrText xml:space="preserve"> HYPERLINK "http://yjszs.njmu.edu.cn/2019/1119/c10171a157942/page.htm" </w:instrText>
      </w:r>
      <w:r>
        <w:fldChar w:fldCharType="separate"/>
      </w:r>
      <w:r>
        <w:rPr>
          <w:rFonts w:cs="宋体" w:asciiTheme="minorEastAsia" w:hAnsiTheme="minorEastAsia"/>
          <w:kern w:val="0"/>
          <w:sz w:val="30"/>
          <w:szCs w:val="28"/>
        </w:rPr>
        <w:t>http://yjszs.njmu.edu.cn/2019/1119/c10171a157942/page.htm</w:t>
      </w:r>
      <w:r>
        <w:rPr>
          <w:rFonts w:cs="宋体" w:asciiTheme="minorEastAsia" w:hAnsiTheme="minorEastAsia"/>
          <w:kern w:val="0"/>
          <w:sz w:val="30"/>
          <w:szCs w:val="28"/>
        </w:rPr>
        <w:fldChar w:fldCharType="end"/>
      </w:r>
      <w:r>
        <w:rPr>
          <w:rFonts w:hint="eastAsia" w:cs="宋体" w:asciiTheme="minorEastAsia" w:hAnsiTheme="minorEastAsia"/>
          <w:kern w:val="0"/>
          <w:sz w:val="30"/>
          <w:szCs w:val="28"/>
        </w:rPr>
        <w:t>）</w:t>
      </w:r>
    </w:p>
    <w:p>
      <w:pPr>
        <w:pStyle w:val="13"/>
        <w:widowControl/>
        <w:numPr>
          <w:ilvl w:val="0"/>
          <w:numId w:val="1"/>
        </w:numPr>
        <w:spacing w:before="156" w:beforeLines="50" w:after="156" w:afterLines="50" w:line="525" w:lineRule="atLeast"/>
        <w:ind w:firstLineChars="0"/>
        <w:jc w:val="left"/>
        <w:rPr>
          <w:rFonts w:cs="宋体" w:asciiTheme="minorEastAsia" w:hAnsiTheme="minorEastAsia"/>
          <w:b/>
          <w:bCs/>
          <w:kern w:val="0"/>
          <w:sz w:val="30"/>
          <w:szCs w:val="28"/>
        </w:rPr>
      </w:pPr>
      <w:r>
        <w:rPr>
          <w:rFonts w:hint="eastAsia" w:asciiTheme="minorEastAsia" w:hAnsiTheme="minorEastAsia"/>
          <w:b/>
          <w:sz w:val="30"/>
          <w:szCs w:val="28"/>
        </w:rPr>
        <w:t>资格审查：</w:t>
      </w:r>
    </w:p>
    <w:p>
      <w:pPr>
        <w:widowControl/>
        <w:spacing w:line="525" w:lineRule="atLeast"/>
        <w:ind w:firstLine="450" w:firstLineChars="15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申请者于</w:t>
      </w:r>
      <w:r>
        <w:rPr>
          <w:rFonts w:hint="eastAsia" w:cs="宋体" w:asciiTheme="minorEastAsia" w:hAnsiTheme="minorEastAsia"/>
          <w:b/>
          <w:kern w:val="0"/>
          <w:sz w:val="30"/>
          <w:szCs w:val="28"/>
        </w:rPr>
        <w:t>12月13日之前将准备好的纸质材料交学院</w:t>
      </w:r>
      <w:r>
        <w:rPr>
          <w:rFonts w:hint="eastAsia" w:cs="宋体" w:asciiTheme="minorEastAsia" w:hAnsiTheme="minorEastAsia"/>
          <w:kern w:val="0"/>
          <w:sz w:val="30"/>
          <w:szCs w:val="28"/>
        </w:rPr>
        <w:t>（★材料逾期和不完整者不予接收）。学院将根据申请者所提交的材料，成立“资格审查小组”（含3-5位副高及以上职称专家）对其报考资格进行初审，对初审通过的每个申请者的材料进行认真评审并评分，按一定比例（不超过1:5）和择优推荐原则确定入围综合考核的申请者名单，并经学院研究生招生工作领导小组批准后在学院网站主页公布。</w:t>
      </w:r>
    </w:p>
    <w:p>
      <w:pPr>
        <w:widowControl/>
        <w:spacing w:line="525" w:lineRule="atLeast"/>
        <w:ind w:firstLine="450" w:firstLineChars="15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资格审查包括：</w:t>
      </w:r>
    </w:p>
    <w:p>
      <w:pPr>
        <w:widowControl/>
        <w:spacing w:line="525" w:lineRule="atLeast"/>
        <w:ind w:firstLine="450" w:firstLineChars="15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1、拥护中国共产党的领导，具有正确的政治方向，热爱祖国，身体健康，愿意为社会主义现代化建设服务，遵纪守法，品行端正。</w:t>
      </w:r>
    </w:p>
    <w:p>
      <w:pPr>
        <w:widowControl/>
        <w:spacing w:line="525" w:lineRule="atLeast"/>
        <w:ind w:firstLine="450" w:firstLineChars="15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2、学术背景20%：审查报考学生（学习经历）本科与硕士毕业学校的综合水平（以学校在全国的综合排名为依据），硕士导师及专业水平在其学科领域的影响力、知名度和学术水平。全国重点大学（世界一流大学建设高校或世界一流学科建设高校）、全国第四轮学科评估排名为B+以上的学科将予以适度加分。</w:t>
      </w:r>
    </w:p>
    <w:p>
      <w:pPr>
        <w:widowControl/>
        <w:spacing w:line="525" w:lineRule="atLeast"/>
        <w:ind w:firstLine="450" w:firstLineChars="15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3、学习成绩和外语水平20%：在校学习课程成绩、班级排名等，外语水平考试成绩。大学英语六级考试（CET-6）≥550分或有连续3个月以上赴海外研修经历将酌情加分。</w:t>
      </w:r>
    </w:p>
    <w:p>
      <w:pPr>
        <w:widowControl/>
        <w:spacing w:line="525" w:lineRule="atLeast"/>
        <w:ind w:firstLine="450" w:firstLineChars="15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4、学术成果40%：在读本科和硕士期间发表的论文水平（期刊级别与影响因子）、获得课题项目级别以及专利等在其中排名位置等。报考专业学位博士研究生执业医师资格考试成绩≥450分，将予以适度加分。</w:t>
      </w:r>
    </w:p>
    <w:p>
      <w:pPr>
        <w:widowControl/>
        <w:spacing w:line="525" w:lineRule="atLeast"/>
        <w:ind w:firstLine="450" w:firstLineChars="150"/>
        <w:jc w:val="left"/>
        <w:rPr>
          <w:rFonts w:cs="宋体" w:asciiTheme="minorEastAsia" w:hAnsiTheme="minorEastAsia"/>
          <w:kern w:val="0"/>
          <w:sz w:val="30"/>
          <w:szCs w:val="28"/>
        </w:rPr>
      </w:pPr>
      <w:r>
        <w:rPr>
          <w:rFonts w:hint="eastAsia" w:cs="宋体" w:asciiTheme="minorEastAsia" w:hAnsiTheme="minorEastAsia"/>
          <w:kern w:val="0"/>
          <w:sz w:val="30"/>
          <w:szCs w:val="28"/>
        </w:rPr>
        <w:t>5、综合素质20%：主要包括思想政治表现，在校学习期间参加社会公益活动情况、获得奖励与处罚情况、参加学术活动情况等。</w:t>
      </w:r>
    </w:p>
    <w:p>
      <w:pPr>
        <w:pStyle w:val="13"/>
        <w:widowControl/>
        <w:numPr>
          <w:ilvl w:val="0"/>
          <w:numId w:val="1"/>
        </w:numPr>
        <w:spacing w:before="156" w:beforeLines="50" w:after="156" w:afterLines="50" w:line="525" w:lineRule="atLeast"/>
        <w:ind w:firstLineChars="0"/>
        <w:jc w:val="left"/>
        <w:rPr>
          <w:rFonts w:asciiTheme="minorEastAsia" w:hAnsiTheme="minorEastAsia"/>
          <w:b/>
          <w:sz w:val="30"/>
          <w:szCs w:val="28"/>
        </w:rPr>
      </w:pPr>
      <w:r>
        <w:rPr>
          <w:rFonts w:hint="eastAsia" w:asciiTheme="minorEastAsia" w:hAnsiTheme="minorEastAsia"/>
          <w:b/>
          <w:sz w:val="30"/>
          <w:szCs w:val="28"/>
        </w:rPr>
        <w:t>综合考核：</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1、根据本学科特点和培养要求，重点考核考生综合运用所学知识的能力、本学科前沿知识及是否具备博士研究生培养的潜能和综合素质，对专业学位的考生加强临床技能操作考核。同时特别要注重考查考生的道德品质、遵纪守法、科学精神、学术道德、专业伦理、诚实守信等方面的情况。</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2、综合考核包括综合笔试、综合能力考核和综合答辩。</w:t>
      </w:r>
    </w:p>
    <w:p>
      <w:pPr>
        <w:widowControl/>
        <w:spacing w:line="525" w:lineRule="atLeast"/>
        <w:ind w:firstLine="150" w:firstLineChars="50"/>
        <w:jc w:val="left"/>
        <w:rPr>
          <w:rFonts w:cs="宋体" w:asciiTheme="minorEastAsia" w:hAnsiTheme="minorEastAsia"/>
          <w:kern w:val="0"/>
          <w:sz w:val="30"/>
          <w:szCs w:val="28"/>
        </w:rPr>
      </w:pPr>
      <w:r>
        <w:rPr>
          <w:rFonts w:hint="eastAsia" w:cs="宋体" w:asciiTheme="minorEastAsia" w:hAnsiTheme="minorEastAsia"/>
          <w:kern w:val="0"/>
          <w:sz w:val="30"/>
          <w:szCs w:val="28"/>
        </w:rPr>
        <w:t>（1）综合笔试（满分100分）</w:t>
      </w:r>
    </w:p>
    <w:p>
      <w:pPr>
        <w:widowControl/>
        <w:spacing w:line="525" w:lineRule="atLeast"/>
        <w:ind w:firstLine="602" w:firstLineChars="200"/>
        <w:jc w:val="left"/>
        <w:rPr>
          <w:rFonts w:hint="eastAsia" w:cs="宋体" w:asciiTheme="minorEastAsia" w:hAnsiTheme="minorEastAsia"/>
          <w:b/>
          <w:kern w:val="0"/>
          <w:sz w:val="30"/>
          <w:szCs w:val="28"/>
        </w:rPr>
      </w:pPr>
      <w:r>
        <w:rPr>
          <w:rFonts w:hint="eastAsia" w:cs="宋体" w:asciiTheme="minorEastAsia" w:hAnsiTheme="minorEastAsia"/>
          <w:b/>
          <w:kern w:val="0"/>
          <w:sz w:val="30"/>
          <w:szCs w:val="28"/>
        </w:rPr>
        <w:t>★时间：12月20日（如有变化，以正式通知时间为准）</w:t>
      </w:r>
    </w:p>
    <w:p>
      <w:pPr>
        <w:widowControl/>
        <w:spacing w:line="525" w:lineRule="atLeast"/>
        <w:ind w:firstLine="600" w:firstLineChars="20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地点：南京医科大学第二附属医院全科医学综合楼四楼教室（南京市鼓楼区姜家园121号）</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形式：闭卷，时间3小时。</w:t>
      </w:r>
    </w:p>
    <w:p>
      <w:pPr>
        <w:widowControl/>
        <w:spacing w:line="525" w:lineRule="atLeast"/>
        <w:ind w:firstLine="600" w:firstLineChars="20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内容：①专业外语测试（占50%）：主要考核考生阅读和翻译本专业外文文献的水平；②专业课测试（占50%）：根据各二级学科确定考试范围，主要考核考生基础理论、专业知识掌握程度。</w:t>
      </w:r>
    </w:p>
    <w:p>
      <w:pPr>
        <w:widowControl/>
        <w:spacing w:line="525" w:lineRule="atLeast"/>
        <w:ind w:firstLine="600" w:firstLineChars="20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★综合笔试总分合格线50分，笔试不合格者不予录取。</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参加笔试须携带身份证、学生证（应届生）原件，不得携带任何与考试有关的材料和电子设备进入考场。</w:t>
      </w:r>
    </w:p>
    <w:p>
      <w:pPr>
        <w:widowControl/>
        <w:spacing w:line="525" w:lineRule="atLeast"/>
        <w:ind w:firstLine="150" w:firstLineChars="50"/>
        <w:jc w:val="left"/>
        <w:rPr>
          <w:rFonts w:cs="宋体" w:asciiTheme="minorEastAsia" w:hAnsiTheme="minorEastAsia"/>
          <w:kern w:val="0"/>
          <w:sz w:val="30"/>
          <w:szCs w:val="28"/>
        </w:rPr>
      </w:pPr>
      <w:r>
        <w:rPr>
          <w:rFonts w:hint="eastAsia" w:cs="宋体" w:asciiTheme="minorEastAsia" w:hAnsiTheme="minorEastAsia"/>
          <w:kern w:val="0"/>
          <w:sz w:val="30"/>
          <w:szCs w:val="28"/>
        </w:rPr>
        <w:t>（2）综合能力考核（满分100分）</w:t>
      </w:r>
    </w:p>
    <w:p>
      <w:pPr>
        <w:widowControl/>
        <w:spacing w:line="525" w:lineRule="atLeast"/>
        <w:ind w:firstLine="600" w:firstLineChars="20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★时间：</w:t>
      </w:r>
      <w:r>
        <w:rPr>
          <w:rFonts w:hint="eastAsia" w:cs="宋体" w:asciiTheme="minorEastAsia" w:hAnsiTheme="minorEastAsia"/>
          <w:b/>
          <w:kern w:val="0"/>
          <w:sz w:val="30"/>
          <w:szCs w:val="28"/>
        </w:rPr>
        <w:t>2019年12月21日至27日</w:t>
      </w:r>
      <w:r>
        <w:rPr>
          <w:rFonts w:hint="eastAsia" w:cs="宋体" w:asciiTheme="minorEastAsia" w:hAnsiTheme="minorEastAsia"/>
          <w:kern w:val="0"/>
          <w:sz w:val="30"/>
          <w:szCs w:val="28"/>
        </w:rPr>
        <w:t>（具体时间另行通知）</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形式：开放性，时间5天内完成。</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内容：</w:t>
      </w:r>
      <w:r>
        <w:rPr>
          <w:rFonts w:cs="宋体" w:asciiTheme="minorEastAsia" w:hAnsiTheme="minorEastAsia"/>
          <w:kern w:val="0"/>
          <w:sz w:val="30"/>
          <w:szCs w:val="28"/>
        </w:rPr>
        <w:fldChar w:fldCharType="begin"/>
      </w:r>
      <w:r>
        <w:rPr>
          <w:rFonts w:cs="宋体" w:asciiTheme="minorEastAsia" w:hAnsiTheme="minorEastAsia"/>
          <w:kern w:val="0"/>
          <w:sz w:val="30"/>
          <w:szCs w:val="28"/>
        </w:rPr>
        <w:instrText xml:space="preserve"> </w:instrText>
      </w:r>
      <w:r>
        <w:rPr>
          <w:rFonts w:hint="eastAsia" w:cs="宋体" w:asciiTheme="minorEastAsia" w:hAnsiTheme="minorEastAsia"/>
          <w:kern w:val="0"/>
          <w:sz w:val="30"/>
          <w:szCs w:val="28"/>
        </w:rPr>
        <w:instrText xml:space="preserve">= 1 \* GB3</w:instrText>
      </w:r>
      <w:r>
        <w:rPr>
          <w:rFonts w:cs="宋体" w:asciiTheme="minorEastAsia" w:hAnsiTheme="minorEastAsia"/>
          <w:kern w:val="0"/>
          <w:sz w:val="30"/>
          <w:szCs w:val="28"/>
        </w:rPr>
        <w:instrText xml:space="preserve"> </w:instrText>
      </w:r>
      <w:r>
        <w:rPr>
          <w:rFonts w:cs="宋体" w:asciiTheme="minorEastAsia" w:hAnsiTheme="minorEastAsia"/>
          <w:kern w:val="0"/>
          <w:sz w:val="30"/>
          <w:szCs w:val="28"/>
        </w:rPr>
        <w:fldChar w:fldCharType="separate"/>
      </w:r>
      <w:r>
        <w:rPr>
          <w:rFonts w:hint="eastAsia" w:cs="宋体" w:asciiTheme="minorEastAsia" w:hAnsiTheme="minorEastAsia"/>
          <w:kern w:val="0"/>
          <w:sz w:val="30"/>
          <w:szCs w:val="28"/>
        </w:rPr>
        <w:t>①</w:t>
      </w:r>
      <w:r>
        <w:rPr>
          <w:rFonts w:cs="宋体" w:asciiTheme="minorEastAsia" w:hAnsiTheme="minorEastAsia"/>
          <w:kern w:val="0"/>
          <w:sz w:val="30"/>
          <w:szCs w:val="28"/>
        </w:rPr>
        <w:fldChar w:fldCharType="end"/>
      </w:r>
      <w:r>
        <w:rPr>
          <w:rFonts w:hint="eastAsia" w:cs="宋体" w:asciiTheme="minorEastAsia" w:hAnsiTheme="minorEastAsia"/>
          <w:kern w:val="0"/>
          <w:sz w:val="30"/>
          <w:szCs w:val="28"/>
        </w:rPr>
        <w:t>科研思维考核（满分60分）：阅读文献，撰写报考导师指定内容的科研设计或综述；</w:t>
      </w:r>
      <w:r>
        <w:rPr>
          <w:rFonts w:cs="宋体" w:asciiTheme="minorEastAsia" w:hAnsiTheme="minorEastAsia"/>
          <w:kern w:val="0"/>
          <w:sz w:val="30"/>
          <w:szCs w:val="28"/>
        </w:rPr>
        <w:fldChar w:fldCharType="begin"/>
      </w:r>
      <w:r>
        <w:rPr>
          <w:rFonts w:cs="宋体" w:asciiTheme="minorEastAsia" w:hAnsiTheme="minorEastAsia"/>
          <w:kern w:val="0"/>
          <w:sz w:val="30"/>
          <w:szCs w:val="28"/>
        </w:rPr>
        <w:instrText xml:space="preserve"> </w:instrText>
      </w:r>
      <w:r>
        <w:rPr>
          <w:rFonts w:hint="eastAsia" w:cs="宋体" w:asciiTheme="minorEastAsia" w:hAnsiTheme="minorEastAsia"/>
          <w:kern w:val="0"/>
          <w:sz w:val="30"/>
          <w:szCs w:val="28"/>
        </w:rPr>
        <w:instrText xml:space="preserve">= 2 \* GB3</w:instrText>
      </w:r>
      <w:r>
        <w:rPr>
          <w:rFonts w:cs="宋体" w:asciiTheme="minorEastAsia" w:hAnsiTheme="minorEastAsia"/>
          <w:kern w:val="0"/>
          <w:sz w:val="30"/>
          <w:szCs w:val="28"/>
        </w:rPr>
        <w:instrText xml:space="preserve"> </w:instrText>
      </w:r>
      <w:r>
        <w:rPr>
          <w:rFonts w:cs="宋体" w:asciiTheme="minorEastAsia" w:hAnsiTheme="minorEastAsia"/>
          <w:kern w:val="0"/>
          <w:sz w:val="30"/>
          <w:szCs w:val="28"/>
        </w:rPr>
        <w:fldChar w:fldCharType="separate"/>
      </w:r>
      <w:r>
        <w:rPr>
          <w:rFonts w:hint="eastAsia" w:cs="宋体" w:asciiTheme="minorEastAsia" w:hAnsiTheme="minorEastAsia"/>
          <w:kern w:val="0"/>
          <w:sz w:val="30"/>
          <w:szCs w:val="28"/>
        </w:rPr>
        <w:t>②</w:t>
      </w:r>
      <w:r>
        <w:rPr>
          <w:rFonts w:cs="宋体" w:asciiTheme="minorEastAsia" w:hAnsiTheme="minorEastAsia"/>
          <w:kern w:val="0"/>
          <w:sz w:val="30"/>
          <w:szCs w:val="28"/>
        </w:rPr>
        <w:fldChar w:fldCharType="end"/>
      </w:r>
      <w:r>
        <w:rPr>
          <w:rFonts w:hint="eastAsia" w:cs="宋体" w:asciiTheme="minorEastAsia" w:hAnsiTheme="minorEastAsia"/>
          <w:kern w:val="0"/>
          <w:sz w:val="30"/>
          <w:szCs w:val="28"/>
        </w:rPr>
        <w:t>实践操作能力（满分40分），任选其一考核：A、实验操作技能考核：在学院实验室由考核专家指定技术操作；B、临床技能考核（专业学位博士需考核）。由报考导师和所在学系对考生的综合能力进行考核评分。★综合能力考核合格线：60分。综合能力考核不合格者，不予录取。</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（3）综合答辩（满分100分）</w:t>
      </w:r>
    </w:p>
    <w:p>
      <w:pPr>
        <w:widowControl/>
        <w:spacing w:line="525" w:lineRule="atLeast"/>
        <w:ind w:firstLine="600" w:firstLineChars="200"/>
        <w:jc w:val="left"/>
        <w:rPr>
          <w:rFonts w:hint="eastAsia" w:cs="宋体" w:asciiTheme="minorEastAsia" w:hAnsiTheme="minorEastAsia"/>
          <w:kern w:val="0"/>
          <w:sz w:val="30"/>
          <w:szCs w:val="28"/>
        </w:rPr>
      </w:pPr>
      <w:r>
        <w:rPr>
          <w:rFonts w:hint="eastAsia" w:cs="宋体" w:asciiTheme="minorEastAsia" w:hAnsiTheme="minorEastAsia"/>
          <w:kern w:val="0"/>
          <w:sz w:val="30"/>
          <w:szCs w:val="28"/>
        </w:rPr>
        <w:t>★时间：</w:t>
      </w:r>
      <w:r>
        <w:rPr>
          <w:rFonts w:hint="eastAsia" w:cs="宋体" w:asciiTheme="minorEastAsia" w:hAnsiTheme="minorEastAsia"/>
          <w:b/>
          <w:kern w:val="0"/>
          <w:sz w:val="30"/>
          <w:szCs w:val="28"/>
        </w:rPr>
        <w:t>2019年12月30日至2020年1月5日</w:t>
      </w:r>
      <w:r>
        <w:rPr>
          <w:rFonts w:hint="eastAsia" w:cs="宋体" w:asciiTheme="minorEastAsia" w:hAnsiTheme="minorEastAsia"/>
          <w:kern w:val="0"/>
          <w:sz w:val="30"/>
          <w:szCs w:val="28"/>
        </w:rPr>
        <w:t>（具体时间另行通知）</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形式：学院组织成立综合答辩专家小组对考生逐一考核（一般不少于5位博士生导师，其中至少3名为学术型博士生导师），每人答辩不少于15分钟。</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内容：基于考生完成的科研设计或综述等材料，对考生综合能力进一步考核，提出专业问题，要求考生制作PPT现场报告并作答，考核考生综合运用所学知识的能力、创新能力、科研潜质、外国语应用能力等。</w:t>
      </w:r>
    </w:p>
    <w:p>
      <w:pPr>
        <w:widowControl/>
        <w:spacing w:line="525" w:lineRule="atLeast"/>
        <w:ind w:firstLine="452" w:firstLineChars="150"/>
        <w:jc w:val="left"/>
        <w:rPr>
          <w:rFonts w:cs="宋体" w:asciiTheme="minorEastAsia" w:hAnsiTheme="minorEastAsia"/>
          <w:kern w:val="0"/>
          <w:sz w:val="30"/>
          <w:szCs w:val="28"/>
        </w:rPr>
      </w:pPr>
      <w:r>
        <w:rPr>
          <w:rFonts w:hint="eastAsia" w:cs="宋体" w:asciiTheme="minorEastAsia" w:hAnsiTheme="minorEastAsia"/>
          <w:b/>
          <w:kern w:val="0"/>
          <w:sz w:val="30"/>
          <w:szCs w:val="28"/>
        </w:rPr>
        <w:t>3、考核要求：</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综合考核总成绩=综合笔试成绩×20%+综合能力考核成绩×50%+综合答辩成绩×30%。学院根据考生的综合考核总成绩情况，择优确定拟录取名单，并报研究生院审批。</w:t>
      </w:r>
    </w:p>
    <w:p>
      <w:pPr>
        <w:pStyle w:val="13"/>
        <w:widowControl/>
        <w:numPr>
          <w:ilvl w:val="0"/>
          <w:numId w:val="1"/>
        </w:numPr>
        <w:spacing w:before="156" w:beforeLines="50" w:after="156" w:afterLines="50" w:line="525" w:lineRule="atLeast"/>
        <w:ind w:firstLineChars="0"/>
        <w:jc w:val="left"/>
        <w:rPr>
          <w:rFonts w:asciiTheme="minorEastAsia" w:hAnsiTheme="minorEastAsia"/>
          <w:b/>
          <w:sz w:val="30"/>
          <w:szCs w:val="28"/>
        </w:rPr>
      </w:pPr>
      <w:r>
        <w:rPr>
          <w:rFonts w:hint="eastAsia" w:asciiTheme="minorEastAsia" w:hAnsiTheme="minorEastAsia"/>
          <w:b/>
          <w:sz w:val="30"/>
          <w:szCs w:val="28"/>
        </w:rPr>
        <w:t>录取工作</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1、学院按照“择优录取、保证质量、宁缺毋滥”的原则进行录取工作。</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2、学院研究生招生工作小组审议确定拟录取名单，在本学院网站主页公示申请人科研学术情况、综合考核各项成绩等情况，公示时间10个工作日。考生对公示情况有异议可向学院或研究生院提出申诉。</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3、公示结束后，学院将拟录取名单和考核相关表格及材料上报研究生院，经研究生院审核通过后，在学校研究生招生网上统一公示拟录取博士生名单，并经体检、政审、调档等流程后，向拟录取新生发录取通知书。</w:t>
      </w:r>
    </w:p>
    <w:p>
      <w:pPr>
        <w:pStyle w:val="13"/>
        <w:widowControl/>
        <w:numPr>
          <w:ilvl w:val="0"/>
          <w:numId w:val="1"/>
        </w:numPr>
        <w:spacing w:before="156" w:beforeLines="50" w:after="156" w:afterLines="50" w:line="525" w:lineRule="atLeast"/>
        <w:ind w:firstLineChars="0"/>
        <w:jc w:val="left"/>
        <w:rPr>
          <w:rFonts w:asciiTheme="minorEastAsia" w:hAnsiTheme="minorEastAsia"/>
          <w:b/>
          <w:sz w:val="30"/>
          <w:szCs w:val="28"/>
        </w:rPr>
      </w:pPr>
      <w:r>
        <w:rPr>
          <w:rFonts w:hint="eastAsia" w:asciiTheme="minorEastAsia" w:hAnsiTheme="minorEastAsia"/>
          <w:b/>
          <w:sz w:val="30"/>
          <w:szCs w:val="28"/>
        </w:rPr>
        <w:t>监督保障机制</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1、本学院实施细则，经学院研究生招生工作领导小组批准，提交研究生院审批后，在学院网站主页公布。</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2、成立学院博士研究生招生监察小组，对“申请-考核”制招生选拔进行全过程监察督导；对综合答辩考核进行监督。对于招生过程中出现徇私舞弊、滥用职权的人员，一经查实将按国家和学校有关规定严肃处理；对于弄虚作假、违反考试纪律的考生，一经查实将上报学校，永久取消其报考南京医科大学博士研究生资格，已被录取者将被取消入学资格。</w:t>
      </w:r>
    </w:p>
    <w:p>
      <w:pPr>
        <w:widowControl/>
        <w:spacing w:line="525" w:lineRule="atLeast"/>
        <w:ind w:firstLine="600" w:firstLineChars="200"/>
        <w:jc w:val="left"/>
        <w:rPr>
          <w:rFonts w:cs="宋体" w:asciiTheme="minorEastAsia" w:hAnsiTheme="minorEastAsia"/>
          <w:kern w:val="0"/>
          <w:sz w:val="30"/>
          <w:szCs w:val="28"/>
        </w:rPr>
      </w:pPr>
      <w:r>
        <w:rPr>
          <w:rFonts w:hint="eastAsia" w:cs="宋体" w:asciiTheme="minorEastAsia" w:hAnsiTheme="minorEastAsia"/>
          <w:kern w:val="0"/>
          <w:sz w:val="30"/>
          <w:szCs w:val="28"/>
        </w:rPr>
        <w:t>3、凡对录取结果持有异议的考生或导师，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p>
    <w:p>
      <w:pPr>
        <w:pStyle w:val="13"/>
        <w:widowControl/>
        <w:numPr>
          <w:ilvl w:val="0"/>
          <w:numId w:val="1"/>
        </w:numPr>
        <w:spacing w:before="156" w:beforeLines="50" w:after="156" w:afterLines="50" w:line="525" w:lineRule="atLeast"/>
        <w:ind w:firstLineChars="0"/>
        <w:jc w:val="left"/>
        <w:rPr>
          <w:rFonts w:asciiTheme="minorEastAsia" w:hAnsiTheme="minorEastAsia"/>
          <w:b/>
          <w:sz w:val="30"/>
          <w:szCs w:val="28"/>
        </w:rPr>
      </w:pPr>
      <w:r>
        <w:rPr>
          <w:rFonts w:hint="eastAsia" w:asciiTheme="minorEastAsia" w:hAnsiTheme="minorEastAsia"/>
          <w:b/>
          <w:sz w:val="30"/>
          <w:szCs w:val="28"/>
        </w:rPr>
        <w:t>其他</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1、应届毕业考生入学时未取得国家承认的相应学位学历证书者，取消其攻读南京医科大学博士学位研究生的资格。</w:t>
      </w:r>
    </w:p>
    <w:p>
      <w:pPr>
        <w:widowControl/>
        <w:spacing w:line="525" w:lineRule="atLeast"/>
        <w:jc w:val="left"/>
        <w:rPr>
          <w:rFonts w:cs="宋体" w:asciiTheme="minorEastAsia" w:hAnsiTheme="minorEastAsia"/>
          <w:kern w:val="0"/>
          <w:sz w:val="30"/>
          <w:szCs w:val="28"/>
        </w:rPr>
      </w:pPr>
      <w:r>
        <w:rPr>
          <w:rFonts w:hint="eastAsia" w:cs="宋体" w:asciiTheme="minorEastAsia" w:hAnsiTheme="minorEastAsia"/>
          <w:kern w:val="0"/>
          <w:sz w:val="30"/>
          <w:szCs w:val="28"/>
        </w:rPr>
        <w:t>  2、本细则由学院负责解释，如遇上级部门新政策文件，学院将做相应调整。</w:t>
      </w:r>
    </w:p>
    <w:p>
      <w:pPr>
        <w:jc w:val="left"/>
        <w:rPr>
          <w:rFonts w:asciiTheme="minorEastAsia" w:hAnsiTheme="minorEastAsia"/>
          <w:sz w:val="30"/>
          <w:szCs w:val="28"/>
        </w:rPr>
      </w:pPr>
    </w:p>
    <w:p>
      <w:pPr>
        <w:ind w:right="280"/>
        <w:jc w:val="right"/>
        <w:rPr>
          <w:rFonts w:asciiTheme="minorEastAsia" w:hAnsiTheme="minorEastAsia"/>
          <w:sz w:val="30"/>
          <w:szCs w:val="28"/>
        </w:rPr>
      </w:pPr>
      <w:r>
        <w:rPr>
          <w:rFonts w:hint="eastAsia" w:asciiTheme="minorEastAsia" w:hAnsiTheme="minorEastAsia"/>
          <w:sz w:val="30"/>
          <w:szCs w:val="28"/>
        </w:rPr>
        <w:t>南京医科大学第二临床医学院</w:t>
      </w:r>
    </w:p>
    <w:p>
      <w:pPr>
        <w:ind w:right="560"/>
        <w:jc w:val="center"/>
        <w:rPr>
          <w:rFonts w:asciiTheme="minorEastAsia" w:hAnsiTheme="minorEastAsia"/>
          <w:sz w:val="30"/>
          <w:szCs w:val="28"/>
        </w:rPr>
      </w:pPr>
      <w:r>
        <w:rPr>
          <w:rFonts w:hint="eastAsia" w:asciiTheme="minorEastAsia" w:hAnsiTheme="minorEastAsia"/>
          <w:sz w:val="30"/>
          <w:szCs w:val="28"/>
        </w:rPr>
        <w:t xml:space="preserve">                             2019年11月26日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3C56"/>
    <w:multiLevelType w:val="multilevel"/>
    <w:tmpl w:val="1BA23C5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33"/>
    <w:rsid w:val="00046432"/>
    <w:rsid w:val="0005378C"/>
    <w:rsid w:val="000D177D"/>
    <w:rsid w:val="0012436E"/>
    <w:rsid w:val="001A2433"/>
    <w:rsid w:val="001D3A39"/>
    <w:rsid w:val="00246F9B"/>
    <w:rsid w:val="0025566B"/>
    <w:rsid w:val="00256980"/>
    <w:rsid w:val="002677A7"/>
    <w:rsid w:val="00285214"/>
    <w:rsid w:val="0029529D"/>
    <w:rsid w:val="002B41AA"/>
    <w:rsid w:val="002D2376"/>
    <w:rsid w:val="002E371F"/>
    <w:rsid w:val="002F1C40"/>
    <w:rsid w:val="002F5172"/>
    <w:rsid w:val="002F6DC7"/>
    <w:rsid w:val="002F7AC6"/>
    <w:rsid w:val="00352692"/>
    <w:rsid w:val="00424389"/>
    <w:rsid w:val="004256D7"/>
    <w:rsid w:val="00493E5F"/>
    <w:rsid w:val="004B286F"/>
    <w:rsid w:val="005B0802"/>
    <w:rsid w:val="005B2AEC"/>
    <w:rsid w:val="00634E61"/>
    <w:rsid w:val="00677E7C"/>
    <w:rsid w:val="006C69BB"/>
    <w:rsid w:val="007135FF"/>
    <w:rsid w:val="007427B4"/>
    <w:rsid w:val="007708EB"/>
    <w:rsid w:val="00893CF6"/>
    <w:rsid w:val="008A7A4A"/>
    <w:rsid w:val="008D651E"/>
    <w:rsid w:val="009F3941"/>
    <w:rsid w:val="009F39DD"/>
    <w:rsid w:val="00A27FC2"/>
    <w:rsid w:val="00AC5A77"/>
    <w:rsid w:val="00AF5B86"/>
    <w:rsid w:val="00BB479B"/>
    <w:rsid w:val="00CD22FD"/>
    <w:rsid w:val="00CE50DF"/>
    <w:rsid w:val="00D00473"/>
    <w:rsid w:val="00D129B0"/>
    <w:rsid w:val="00D15C95"/>
    <w:rsid w:val="00D412B5"/>
    <w:rsid w:val="00D7278D"/>
    <w:rsid w:val="00E428DC"/>
    <w:rsid w:val="00E46773"/>
    <w:rsid w:val="00E76A1D"/>
    <w:rsid w:val="00E77689"/>
    <w:rsid w:val="00EA3B8E"/>
    <w:rsid w:val="00F01A1F"/>
    <w:rsid w:val="00F02D55"/>
    <w:rsid w:val="00F27249"/>
    <w:rsid w:val="00F72AB7"/>
    <w:rsid w:val="00F800E8"/>
    <w:rsid w:val="00F83699"/>
    <w:rsid w:val="00F96D59"/>
    <w:rsid w:val="00FA144F"/>
    <w:rsid w:val="00FD4467"/>
    <w:rsid w:val="07A757A3"/>
    <w:rsid w:val="1D0E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character" w:customStyle="1" w:styleId="9">
    <w:name w:val="批注框文本 Char"/>
    <w:basedOn w:val="7"/>
    <w:link w:val="3"/>
    <w:semiHidden/>
    <w:qFormat/>
    <w:uiPriority w:val="99"/>
    <w:rPr>
      <w:sz w:val="18"/>
      <w:szCs w:val="18"/>
    </w:rPr>
  </w:style>
  <w:style w:type="character" w:customStyle="1" w:styleId="10">
    <w:name w:val="页眉 Char"/>
    <w:basedOn w:val="7"/>
    <w:link w:val="5"/>
    <w:qFormat/>
    <w:uiPriority w:val="99"/>
    <w:rPr>
      <w:kern w:val="2"/>
      <w:sz w:val="18"/>
      <w:szCs w:val="18"/>
    </w:rPr>
  </w:style>
  <w:style w:type="character" w:customStyle="1" w:styleId="11">
    <w:name w:val="页脚 Char"/>
    <w:basedOn w:val="7"/>
    <w:link w:val="4"/>
    <w:qFormat/>
    <w:uiPriority w:val="99"/>
    <w:rPr>
      <w:kern w:val="2"/>
      <w:sz w:val="18"/>
      <w:szCs w:val="18"/>
    </w:rPr>
  </w:style>
  <w:style w:type="character" w:customStyle="1" w:styleId="12">
    <w:name w:val="标题 1 Char"/>
    <w:basedOn w:val="7"/>
    <w:link w:val="2"/>
    <w:qFormat/>
    <w:uiPriority w:val="9"/>
    <w:rPr>
      <w:rFonts w:ascii="宋体" w:hAnsi="宋体" w:eastAsia="宋体" w:cs="宋体"/>
      <w:b/>
      <w:bCs/>
      <w:kern w:val="36"/>
      <w:sz w:val="48"/>
      <w:szCs w:val="48"/>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486</Words>
  <Characters>2772</Characters>
  <Lines>23</Lines>
  <Paragraphs>6</Paragraphs>
  <TotalTime>201</TotalTime>
  <ScaleCrop>false</ScaleCrop>
  <LinksUpToDate>false</LinksUpToDate>
  <CharactersWithSpaces>3252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2017-11-23T15:28:00Z</dcterms:created>
  <dc:creator>cheng</dc:creator>
  <cp:lastModifiedBy>小菲</cp:lastModifiedBy>
  <cp:lastPrinted>2018-11-20T01:59:00Z</cp:lastPrinted>
  <dcterms:modified xsi:type="dcterms:W3CDTF">2019-12-02T10:17:57Z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