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第四临床医学院</w:t>
      </w:r>
      <w:r>
        <w:rPr>
          <w:rStyle w:val="8"/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shd w:val="clear" w:color="auto" w:fill="FFFFFF"/>
        </w:rPr>
        <w:t>2020年“申请-考核制”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shd w:val="clear" w:color="auto" w:fill="FFFFFF"/>
        </w:rPr>
        <w:t>全日制博士招生实施细则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28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根据《南京医科大学博士研究生招生“申请-考核”制实施办法》和《南京医科大学2020年“申请-考核”制博士生招生报考须知》相关要求为基础，制定本细则。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一、工作流程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考生对照《南京医科大学博士研究生招生“申请-考核”制实施办法》和《南京医科大学2020年“申请-考核”制博士生招生报考须知》有关要求进行网报及材料提交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。详见：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"http://yjszs.njmu.edu.cn/2019/1119/c10171a157942/page.htm"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Style w:val="10"/>
          <w:rFonts w:hint="default" w:ascii="Times New Roman" w:hAnsi="Times New Roman" w:eastAsia="仿宋" w:cs="Times New Roman"/>
          <w:sz w:val="32"/>
          <w:szCs w:val="32"/>
        </w:rPr>
        <w:t>http://yjszs.njmu.edu.cn/2019/1119/c10171a157942/page.htm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审查细则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2019年12月16日09:00前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提交经导师本人签字同意的《报考登记表》，无导师本人签字不具有资格审查资格。学院根据申请者所提交的材料，成立“资格审查小组”，组员为3-5位副高及以上职称专家，对初审通过的每个申请者材料进行认真评审并评分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资格审查最终以报考专业为单位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评分排名，按1:1.5比例择优确定入围综合考核的申请者名单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（一）学术背景（20分）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请提供参与研究的课题（包括课题级别，课题名称，考生在课题中承担的任务）并提供相关证明材料。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（二）成绩和外语水平（20分）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硕士阶段成绩，平均绩点大于3.0得10分，2.5~3.0得8分，2.0~2.5得5分。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须加盖所在学校学习成绩管理部门公章，无公章者不得分。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外语成绩，英语6级500分以上得10分，470-499分得8分，450-469分得5分，426-449分得3分，其他英语考试成绩酌情考虑。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（三）学术成果（40分）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请考生提供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已取得的科研成果（含专利、公开发表的学术性论文、专著等），获奖证书或其他可以证明考生科研能力和水平的证明材料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，审核小组将根据论文或奖项类型、考生排名、相关内容与本专业相关程度、文章影响因子等综合打分。其中：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SCI（或同等级）文章每篇基础分5分，核心期刊（含统计源）文章每篇基础分2分，普刊（或同等级）每篇基础分1分。所有文章考生排名为第一作者加2分，第二作者（含共一排名第二）加1分。文章相关内容与本专业相关程度是重要评价标准，无相关性此项得分减半，文章影响因子由审核小组综合考察打分。同等积分时，具有SCI文章接收函者优先排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著作、发明专利、科技等其他学术成果与奖项的，每有一项基础得分3分，国家级加1分。排名主编、唯一（或第一）完成人的加1分。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shd w:val="clear" w:color="auto" w:fill="FFFFFF"/>
        </w:rPr>
        <w:t>（四）综合素质（20分）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请考生提供社会任职情况和获奖情况证明。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  <w:shd w:val="clear" w:color="auto" w:fill="FFFFFF"/>
          <w:lang w:eastAsia="zh-CN"/>
        </w:rPr>
        <w:t>（五）结果公布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学院拟于2019年12月17日16:00前公布资格审查结果。请考生注意关注学院网站通知公告专栏。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</w:rPr>
        <w:t>综合考核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学科特点和培养要求，重点考核考生综合运用所学知识的能力、学科前沿知识及是否具备博士研究生培养的潜能和综合素质，对专业学位的考生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注重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临床技能操作考核。特别注重考查道德品质、遵纪守法、科学精神、学术道德、专业伦理、诚实守信等方面的情况。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综合考核包括综合笔试、综合能力考核和综合答辩。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>各附院自行联系考生，在12月18-23日期间完成综合笔试与综合能力考核，并将结果上报学院。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综合答辩拟定为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>12月26日上午09:00，由学院统一组织，地点另行通知。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  <w:t>综合笔试（满分100分）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形式：闭卷，时间3小时。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内容：①专业外语测试（占50%）：主要考核考生阅读和翻译外文文献的水平；②专业课测试（占50%）：根据各二级学科确定考试范围，主要考核考生基础理论、专业知识掌握程度。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各学科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具体安排在公布资格审查结果时统一发布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，考核由导师所在附院负责完成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  <w:t>综合能力考核（满分100分）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形式：开放性，时间5天内完成。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内容：①科研思维考核（满分60分）：阅读文献，撰写报考导师指定内容的科研设计；②实践操作能力（满分40分），任选其一考核：①实验/操作技能考核；②临床技能考核。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由导师所在附院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提前确定考核方案和具体安排，在公布资格审查结果时统一发布。由报考导师所在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附院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对考生的综合能力考核进行评分。综合能力考核合格线：60分。综合能力考核不合格者，不予录取。对于思想品德考核不合格者不予录取。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color w:val="333333"/>
          <w:kern w:val="0"/>
          <w:sz w:val="32"/>
          <w:szCs w:val="32"/>
        </w:rPr>
        <w:t>综合答辩（满分100分）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形式：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答辩采用面试形式，</w:t>
      </w:r>
      <w:r>
        <w:rPr>
          <w:rFonts w:hint="default" w:ascii="Times New Roman" w:hAnsi="Times New Roman" w:eastAsia="仿宋" w:cs="Times New Roman"/>
          <w:sz w:val="32"/>
          <w:szCs w:val="32"/>
        </w:rPr>
        <w:t>学院组织成立综合答辩专家小组对考生逐一考核，每人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仿宋" w:cs="Times New Roman"/>
          <w:sz w:val="32"/>
          <w:szCs w:val="32"/>
        </w:rPr>
        <w:t>少于20分钟。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内容：基于考生材料，考核考生综合运用所学知识的能力、创新能力、科研潜质、外语应用能力等。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四、成绩核算与录取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综合考核总成绩=综合笔试成绩×20%+综合能力考核成绩×50%+综合答辩成绩×30%。学院根据考生的综合考核总成绩情况，择优确定拟录取名单，并报研究生院审批。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第四临床医学院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2019年11月22日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B4E75"/>
    <w:multiLevelType w:val="singleLevel"/>
    <w:tmpl w:val="99DB4E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7040"/>
    <w:rsid w:val="00144998"/>
    <w:rsid w:val="002347F1"/>
    <w:rsid w:val="00237701"/>
    <w:rsid w:val="00300F2B"/>
    <w:rsid w:val="00335E60"/>
    <w:rsid w:val="004B2796"/>
    <w:rsid w:val="005164EF"/>
    <w:rsid w:val="005D0AB7"/>
    <w:rsid w:val="0082190E"/>
    <w:rsid w:val="008C4F61"/>
    <w:rsid w:val="008F7BE4"/>
    <w:rsid w:val="009914C2"/>
    <w:rsid w:val="009A7E0C"/>
    <w:rsid w:val="00DD762B"/>
    <w:rsid w:val="00E003B2"/>
    <w:rsid w:val="0E383793"/>
    <w:rsid w:val="288D7040"/>
    <w:rsid w:val="2DDA2AAE"/>
    <w:rsid w:val="32446AEA"/>
    <w:rsid w:val="41DE24EE"/>
    <w:rsid w:val="44F05FED"/>
    <w:rsid w:val="4D5728D9"/>
    <w:rsid w:val="66315046"/>
    <w:rsid w:val="6D535020"/>
    <w:rsid w:val="74062212"/>
    <w:rsid w:val="7406605C"/>
    <w:rsid w:val="762E6A95"/>
    <w:rsid w:val="763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178AC-16D1-425C-9E59-44F965B51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272</Words>
  <Characters>1551</Characters>
  <Lines>12</Lines>
  <Paragraphs>3</Paragraphs>
  <TotalTime>16</TotalTime>
  <ScaleCrop>false</ScaleCrop>
  <LinksUpToDate>false</LinksUpToDate>
  <CharactersWithSpaces>1820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2018-11-20T06:07:00Z</dcterms:created>
  <dc:creator>粽子</dc:creator>
  <cp:lastModifiedBy>小菲</cp:lastModifiedBy>
  <dcterms:modified xsi:type="dcterms:W3CDTF">2019-11-27T03:01:52Z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