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16CA4">
      <w:pPr>
        <w:jc w:val="center"/>
        <w:rPr>
          <w:rFonts w:ascii="华文中宋" w:hAnsi="华文中宋" w:eastAsia="华文中宋" w:cs="华文中宋"/>
          <w:sz w:val="32"/>
          <w:szCs w:val="32"/>
        </w:rPr>
      </w:pPr>
      <w:r>
        <w:rPr>
          <w:rFonts w:hint="eastAsia" w:ascii="华文中宋" w:hAnsi="华文中宋" w:eastAsia="华文中宋" w:cs="华文中宋"/>
          <w:sz w:val="32"/>
          <w:szCs w:val="32"/>
        </w:rPr>
        <w:t xml:space="preserve">                                                                                                                      202</w:t>
      </w:r>
      <w:r>
        <w:rPr>
          <w:rFonts w:ascii="华文中宋" w:hAnsi="华文中宋" w:eastAsia="华文中宋" w:cs="华文中宋"/>
          <w:sz w:val="32"/>
          <w:szCs w:val="32"/>
        </w:rPr>
        <w:t>5</w:t>
      </w:r>
      <w:r>
        <w:rPr>
          <w:rFonts w:hint="eastAsia" w:ascii="华文中宋" w:hAnsi="华文中宋" w:eastAsia="华文中宋" w:cs="华文中宋"/>
          <w:sz w:val="32"/>
          <w:szCs w:val="32"/>
        </w:rPr>
        <w:t>年博士研究生招生“申请-考核”制实施细则</w:t>
      </w:r>
    </w:p>
    <w:p w14:paraId="2F421F61">
      <w:pPr>
        <w:spacing w:line="360" w:lineRule="auto"/>
        <w:ind w:firstLine="480" w:firstLineChars="200"/>
        <w:rPr>
          <w:sz w:val="24"/>
        </w:rPr>
      </w:pPr>
      <w:r>
        <w:rPr>
          <w:sz w:val="24"/>
        </w:rPr>
        <w:t xml:space="preserve">根据《南京医科大学博士研究生招生“申请-考核” 制实施办法（2024 版） 》 （南医大研〔 2024〕 52 号）、 《南京医科大学关于进一步规范和加强博士研究生考试招生工作的通知》 （南医大研〔 2021〕 34 号） </w:t>
      </w:r>
      <w:r>
        <w:rPr>
          <w:rFonts w:hint="eastAsia"/>
          <w:sz w:val="24"/>
        </w:rPr>
        <w:t>要求，为有效选拔高质量人才，规范博士研究生“申请-考核制”招生选拔程序，特制订本细则。</w:t>
      </w:r>
    </w:p>
    <w:p w14:paraId="332558A9">
      <w:pPr>
        <w:spacing w:line="360" w:lineRule="auto"/>
        <w:ind w:firstLine="482" w:firstLineChars="200"/>
        <w:rPr>
          <w:b/>
          <w:bCs/>
          <w:sz w:val="24"/>
        </w:rPr>
      </w:pPr>
      <w:r>
        <w:rPr>
          <w:rFonts w:hint="eastAsia"/>
          <w:b/>
          <w:bCs/>
          <w:sz w:val="24"/>
        </w:rPr>
        <w:t>一、组织管理</w:t>
      </w:r>
    </w:p>
    <w:p w14:paraId="1E85349E">
      <w:pPr>
        <w:spacing w:line="360" w:lineRule="auto"/>
        <w:ind w:firstLine="480" w:firstLineChars="200"/>
        <w:rPr>
          <w:sz w:val="24"/>
        </w:rPr>
      </w:pPr>
      <w:r>
        <w:rPr>
          <w:rFonts w:hint="eastAsia"/>
          <w:sz w:val="24"/>
        </w:rPr>
        <w:t>1.南京医科大学附属无锡人民医院研究生招生工作领导小组</w:t>
      </w:r>
    </w:p>
    <w:p w14:paraId="76840EA8">
      <w:pPr>
        <w:spacing w:line="360" w:lineRule="auto"/>
        <w:ind w:firstLine="480" w:firstLineChars="200"/>
        <w:rPr>
          <w:sz w:val="24"/>
        </w:rPr>
      </w:pPr>
      <w:r>
        <w:rPr>
          <w:rFonts w:hint="eastAsia"/>
          <w:sz w:val="24"/>
        </w:rPr>
        <w:t>组长：高宇峰</w:t>
      </w:r>
    </w:p>
    <w:p w14:paraId="42B0EB13">
      <w:pPr>
        <w:spacing w:line="360" w:lineRule="auto"/>
        <w:ind w:firstLine="480" w:firstLineChars="200"/>
        <w:rPr>
          <w:sz w:val="24"/>
        </w:rPr>
      </w:pPr>
      <w:r>
        <w:rPr>
          <w:rFonts w:hint="eastAsia"/>
          <w:sz w:val="24"/>
        </w:rPr>
        <w:t xml:space="preserve">组员：邵君飞、陈云、朱晓巍                                                                                                                                                                                                                                             </w:t>
      </w:r>
    </w:p>
    <w:p w14:paraId="21E963BC">
      <w:pPr>
        <w:spacing w:line="360" w:lineRule="auto"/>
        <w:ind w:firstLine="480" w:firstLineChars="200"/>
        <w:rPr>
          <w:sz w:val="24"/>
        </w:rPr>
      </w:pPr>
      <w:r>
        <w:rPr>
          <w:rFonts w:hint="eastAsia"/>
          <w:sz w:val="24"/>
        </w:rPr>
        <w:t>2. 南京医科大学附属无锡人民医院研究生招生监察小组</w:t>
      </w:r>
    </w:p>
    <w:p w14:paraId="02B320D7">
      <w:pPr>
        <w:spacing w:line="360" w:lineRule="auto"/>
        <w:ind w:firstLine="480" w:firstLineChars="200"/>
        <w:rPr>
          <w:sz w:val="24"/>
        </w:rPr>
      </w:pPr>
      <w:r>
        <w:rPr>
          <w:rFonts w:hint="eastAsia"/>
          <w:sz w:val="24"/>
        </w:rPr>
        <w:t>组长：尤建东</w:t>
      </w:r>
    </w:p>
    <w:p w14:paraId="6E63ADFD">
      <w:pPr>
        <w:spacing w:line="360" w:lineRule="auto"/>
        <w:ind w:firstLine="480" w:firstLineChars="200"/>
        <w:rPr>
          <w:sz w:val="24"/>
        </w:rPr>
      </w:pPr>
      <w:r>
        <w:rPr>
          <w:rFonts w:hint="eastAsia"/>
          <w:sz w:val="24"/>
        </w:rPr>
        <w:t>组员：丁艳、郭禹、王</w:t>
      </w:r>
      <w:r>
        <w:rPr>
          <w:sz w:val="24"/>
        </w:rPr>
        <w:t>佳良</w:t>
      </w:r>
    </w:p>
    <w:p w14:paraId="68765B5B">
      <w:pPr>
        <w:spacing w:line="360" w:lineRule="auto"/>
        <w:ind w:firstLine="480" w:firstLineChars="200"/>
        <w:rPr>
          <w:sz w:val="24"/>
        </w:rPr>
      </w:pPr>
      <w:r>
        <w:rPr>
          <w:rFonts w:hint="eastAsia"/>
          <w:sz w:val="24"/>
        </w:rPr>
        <w:t>二、工作流程</w:t>
      </w:r>
    </w:p>
    <w:p w14:paraId="579754F1">
      <w:pPr>
        <w:spacing w:line="360" w:lineRule="auto"/>
        <w:ind w:firstLine="482" w:firstLineChars="200"/>
        <w:rPr>
          <w:b/>
          <w:bCs/>
          <w:sz w:val="24"/>
        </w:rPr>
      </w:pPr>
      <w:r>
        <w:rPr>
          <w:rFonts w:hint="eastAsia"/>
          <w:b/>
          <w:bCs/>
          <w:sz w:val="24"/>
        </w:rPr>
        <w:t>（一）网报及材料提交</w:t>
      </w:r>
    </w:p>
    <w:p w14:paraId="22443F11">
      <w:pPr>
        <w:spacing w:line="360" w:lineRule="auto"/>
        <w:ind w:firstLine="480" w:firstLineChars="200"/>
        <w:rPr>
          <w:sz w:val="24"/>
        </w:rPr>
      </w:pPr>
      <w:r>
        <w:rPr>
          <w:rFonts w:hint="eastAsia"/>
          <w:sz w:val="24"/>
        </w:rPr>
        <w:t>考生对照</w:t>
      </w:r>
      <w:r>
        <w:rPr>
          <w:sz w:val="24"/>
        </w:rPr>
        <w:t>《南京医科大学博士研究生招生“申请-考核” 制实施办法（2024 版） 》 （南医大研〔 2024〕 52 号）、 《南京医科大学关于进一步规范和加强博士研究生考试招生工作的通知》 （南医大研〔 2021〕 34 号）</w:t>
      </w:r>
      <w:r>
        <w:rPr>
          <w:rFonts w:hint="eastAsia"/>
          <w:sz w:val="24"/>
        </w:rPr>
        <w:t>有关要求，进行网报及材料提交（注意截止日期）。</w:t>
      </w:r>
    </w:p>
    <w:p w14:paraId="237E4A62">
      <w:pPr>
        <w:spacing w:line="360" w:lineRule="auto"/>
        <w:ind w:firstLine="480" w:firstLineChars="200"/>
        <w:rPr>
          <w:sz w:val="24"/>
        </w:rPr>
      </w:pPr>
      <w:r>
        <w:rPr>
          <w:rFonts w:hint="eastAsia"/>
          <w:sz w:val="24"/>
        </w:rPr>
        <w:t>申请者在规定的时间内进行网上报名。</w:t>
      </w:r>
    </w:p>
    <w:p w14:paraId="3A7BF41D">
      <w:pPr>
        <w:spacing w:line="360" w:lineRule="auto"/>
        <w:ind w:firstLine="480" w:firstLineChars="200"/>
        <w:rPr>
          <w:sz w:val="24"/>
        </w:rPr>
      </w:pPr>
      <w:r>
        <w:rPr>
          <w:sz w:val="24"/>
        </w:rPr>
        <w:t>部分导师 2025 年全日制博士生招生计划已被第一批次硕博连读考生和临床学硕校内优选试点学生占满， 不再接受“申请-考核” 制考生报名</w:t>
      </w:r>
      <w:r>
        <w:rPr>
          <w:rFonts w:hint="eastAsia"/>
          <w:sz w:val="24"/>
        </w:rPr>
        <w:t>，</w:t>
      </w:r>
      <w:r>
        <w:rPr>
          <w:sz w:val="24"/>
        </w:rPr>
        <w:t>可招收“申请-考核” 制的导师及专业目录详见附件。 （附件 2）</w:t>
      </w:r>
    </w:p>
    <w:p w14:paraId="6E3580DF">
      <w:pPr>
        <w:spacing w:line="360" w:lineRule="auto"/>
        <w:ind w:firstLine="480" w:firstLineChars="200"/>
        <w:rPr>
          <w:sz w:val="24"/>
        </w:rPr>
      </w:pPr>
      <w:r>
        <w:rPr>
          <w:sz w:val="24"/>
        </w:rPr>
        <w:t>考生提交材料全部通过招生管理系统上传， 不再寄送纸质材料， 具体包括：</w:t>
      </w:r>
    </w:p>
    <w:p w14:paraId="2BBE1B60">
      <w:pPr>
        <w:spacing w:line="360" w:lineRule="auto"/>
        <w:ind w:firstLine="480" w:firstLineChars="200"/>
        <w:rPr>
          <w:sz w:val="24"/>
        </w:rPr>
      </w:pPr>
      <w:r>
        <w:rPr>
          <w:sz w:val="24"/>
        </w:rPr>
        <w:t>1、 《报考登记表》 （通过网上报名系统打印） ；</w:t>
      </w:r>
    </w:p>
    <w:p w14:paraId="7166702C">
      <w:pPr>
        <w:spacing w:line="360" w:lineRule="auto"/>
        <w:ind w:firstLine="480" w:firstLineChars="200"/>
        <w:rPr>
          <w:sz w:val="24"/>
        </w:rPr>
      </w:pPr>
      <w:r>
        <w:rPr>
          <w:sz w:val="24"/>
        </w:rPr>
        <w:t>2、 本人有效身份证复印件及个人简历（按统一模版） （附件 3） ；</w:t>
      </w:r>
    </w:p>
    <w:p w14:paraId="61FCBAB9">
      <w:pPr>
        <w:spacing w:line="360" w:lineRule="auto"/>
        <w:ind w:firstLine="480" w:firstLineChars="200"/>
        <w:rPr>
          <w:sz w:val="24"/>
        </w:rPr>
      </w:pPr>
      <w:r>
        <w:rPr>
          <w:sz w:val="24"/>
        </w:rPr>
        <w:t>3、 科研设计： 根据对拟报考学科专业或导师研究方向的认识， 初步拟定研究计划， 并撰写科研计划书， 3000 字左右（按统一模版） （附件 4） ；</w:t>
      </w:r>
    </w:p>
    <w:p w14:paraId="379A50EA">
      <w:pPr>
        <w:spacing w:line="360" w:lineRule="auto"/>
        <w:ind w:firstLine="480" w:firstLineChars="200"/>
        <w:rPr>
          <w:sz w:val="24"/>
        </w:rPr>
      </w:pPr>
      <w:r>
        <w:rPr>
          <w:sz w:val="24"/>
        </w:rPr>
        <w:t>4、 本科和硕士学历学位证明材料（ 《教育部学历证书电子注册备案表》 、《中国高等教育学位在线验证报告》 ） ； 应届毕业生须提供《教育部学籍在线验证报告》 ；</w:t>
      </w:r>
    </w:p>
    <w:p w14:paraId="51B46C3F">
      <w:pPr>
        <w:spacing w:line="360" w:lineRule="auto"/>
        <w:ind w:firstLine="480" w:firstLineChars="200"/>
        <w:rPr>
          <w:sz w:val="24"/>
        </w:rPr>
      </w:pPr>
      <w:r>
        <w:rPr>
          <w:sz w:val="24"/>
        </w:rPr>
        <w:t>5、 本科（ 如有） 及硕士阶段成绩单（ 须加盖所在学校学习成绩管理部门公章） ；</w:t>
      </w:r>
    </w:p>
    <w:p w14:paraId="286636AC">
      <w:pPr>
        <w:spacing w:line="360" w:lineRule="auto"/>
        <w:ind w:firstLine="480" w:firstLineChars="200"/>
        <w:rPr>
          <w:sz w:val="24"/>
        </w:rPr>
      </w:pPr>
      <w:r>
        <w:rPr>
          <w:sz w:val="24"/>
        </w:rPr>
        <w:t>6、 英语水平证明材料（ 如 CET-6、 TOEFL、 IELTS 等的证书复印件或成绩单）；</w:t>
      </w:r>
    </w:p>
    <w:p w14:paraId="5F1A7D5C">
      <w:pPr>
        <w:spacing w:line="360" w:lineRule="auto"/>
        <w:ind w:firstLine="480" w:firstLineChars="200"/>
        <w:rPr>
          <w:sz w:val="24"/>
        </w:rPr>
      </w:pPr>
      <w:r>
        <w:rPr>
          <w:sz w:val="24"/>
        </w:rPr>
        <w:t>7、 《思想政治情况表》 （ 思想政治情况表须由考生学习、 工作或档案所在单位填写本表， 并签字、 盖章后， 由考生报名系统上传； 应届考生由学习所在单位出具考核意见， 其他考生由工作或档案所在单位出具考核意见。 原则上应于综合考核之前提供） （ 附件 5） ；</w:t>
      </w:r>
    </w:p>
    <w:p w14:paraId="7EF7578C">
      <w:pPr>
        <w:spacing w:line="360" w:lineRule="auto"/>
        <w:ind w:firstLine="480" w:firstLineChars="200"/>
        <w:rPr>
          <w:sz w:val="24"/>
        </w:rPr>
      </w:pPr>
      <w:r>
        <w:rPr>
          <w:sz w:val="24"/>
        </w:rPr>
        <w:t>8、 报考全日制临床（ 口腔） 医学专业学位博士研究生的应届生还须提供执业医师资格考试成绩证明或执业医师资格证复印件、 学校研究生培养部门提供的临床硕士专业学位研究生与住院医师规范化培训接轨培养的证明（ 附件 6） （ 本校应届生不需要此证明） ， 往届生还须提供执业医师资格证、 医师执业证书、 住院医师规范化培训合格证书（ 一阶段） 复印件；</w:t>
      </w:r>
    </w:p>
    <w:p w14:paraId="089730C3">
      <w:pPr>
        <w:spacing w:line="360" w:lineRule="auto"/>
        <w:ind w:firstLine="480" w:firstLineChars="200"/>
        <w:rPr>
          <w:sz w:val="24"/>
        </w:rPr>
      </w:pPr>
      <w:r>
        <w:rPr>
          <w:sz w:val="24"/>
        </w:rPr>
        <w:t>9、 申请学科专业领域内两位教授（ 或相当专业技术职称的专家） 的书面推荐意见（ 按统一格式） （ 附件 7） ；</w:t>
      </w:r>
    </w:p>
    <w:p w14:paraId="41FD4068">
      <w:pPr>
        <w:spacing w:line="360" w:lineRule="auto"/>
        <w:ind w:firstLine="480" w:firstLineChars="200"/>
        <w:rPr>
          <w:sz w:val="24"/>
        </w:rPr>
      </w:pPr>
      <w:r>
        <w:rPr>
          <w:sz w:val="24"/>
        </w:rPr>
        <w:t>10、 定向培养硕士须提供原单位同意其参加“ 申请-考核” 制博士生报考书面意见（ 加盖单位人事部门公章） ；</w:t>
      </w:r>
    </w:p>
    <w:p w14:paraId="101F93E0">
      <w:pPr>
        <w:spacing w:line="360" w:lineRule="auto"/>
        <w:ind w:firstLine="480" w:firstLineChars="200"/>
        <w:rPr>
          <w:sz w:val="24"/>
        </w:rPr>
      </w:pPr>
      <w:r>
        <w:rPr>
          <w:sz w:val="24"/>
        </w:rPr>
        <w:t>11、 硕士学位论文（ 应届生须按统一模版提供硕士学位论文简介及研究进展） （ 附件 8） ；</w:t>
      </w:r>
    </w:p>
    <w:p w14:paraId="7BF685D4">
      <w:pPr>
        <w:spacing w:line="360" w:lineRule="auto"/>
        <w:ind w:firstLine="480" w:firstLineChars="200"/>
        <w:rPr>
          <w:sz w:val="24"/>
        </w:rPr>
      </w:pPr>
      <w:r>
        <w:rPr>
          <w:sz w:val="24"/>
        </w:rPr>
        <w:t>以上 1-11 所提到的材料均需扫描， 并按照顺序合成一个 PDF1 文档（ 命名方式： 必需材料+考生报名号+姓名）</w:t>
      </w:r>
    </w:p>
    <w:p w14:paraId="6D8DCE05">
      <w:pPr>
        <w:spacing w:line="360" w:lineRule="auto"/>
        <w:ind w:firstLine="480" w:firstLineChars="200"/>
        <w:rPr>
          <w:sz w:val="24"/>
        </w:rPr>
      </w:pPr>
      <w:r>
        <w:rPr>
          <w:sz w:val="24"/>
        </w:rPr>
        <w:t>12、 其他附加材料（ 如有） ：</w:t>
      </w:r>
    </w:p>
    <w:p w14:paraId="1FA4E6F9">
      <w:pPr>
        <w:spacing w:line="360" w:lineRule="auto"/>
        <w:ind w:firstLine="480" w:firstLineChars="200"/>
        <w:rPr>
          <w:sz w:val="24"/>
        </w:rPr>
      </w:pPr>
      <w:r>
        <w:rPr>
          <w:sz w:val="24"/>
        </w:rPr>
        <w:t>（ 1） 科研能力证明材料： 包括公开发表论文、 专著、 专利授权书、 科研项目、 学术论文收录、 获奖证书等可以体现申请者学术水平和科研能力的支撑材料。</w:t>
      </w:r>
    </w:p>
    <w:p w14:paraId="37DEF6B0">
      <w:pPr>
        <w:spacing w:line="360" w:lineRule="auto"/>
        <w:ind w:firstLine="480" w:firstLineChars="200"/>
        <w:rPr>
          <w:sz w:val="24"/>
        </w:rPr>
      </w:pPr>
      <w:r>
        <w:rPr>
          <w:sz w:val="24"/>
        </w:rPr>
        <w:t>（ 2） 学院要求的其他材料。</w:t>
      </w:r>
    </w:p>
    <w:p w14:paraId="70DF8A4C">
      <w:pPr>
        <w:spacing w:line="360" w:lineRule="auto"/>
        <w:ind w:firstLine="480" w:firstLineChars="200"/>
        <w:rPr>
          <w:sz w:val="24"/>
        </w:rPr>
      </w:pPr>
      <w:r>
        <w:rPr>
          <w:sz w:val="24"/>
        </w:rPr>
        <w:t>12 所提到的材料（ 如有） 需扫描， 并按照顺序合成一个 PDF2 文档（ 命名方式：附加材料+考生报名号+姓名）</w:t>
      </w:r>
    </w:p>
    <w:p w14:paraId="0218259C">
      <w:pPr>
        <w:widowControl/>
        <w:jc w:val="left"/>
        <w:rPr>
          <w:rFonts w:ascii="宋体" w:hAnsi="宋体" w:eastAsia="宋体" w:cs="宋体"/>
          <w:color w:val="FF0000"/>
          <w:kern w:val="0"/>
          <w:sz w:val="24"/>
        </w:rPr>
      </w:pPr>
      <w:r>
        <w:rPr>
          <w:rFonts w:ascii="宋体" w:hAnsi="宋体" w:eastAsia="宋体" w:cs="宋体"/>
          <w:color w:val="FF0000"/>
          <w:kern w:val="0"/>
          <w:sz w:val="24"/>
        </w:rPr>
        <w:t>注： 《报考登记表》 和《专家推荐信》 原件请考生妥善保管， 入学后统一交至报考学院。</w:t>
      </w:r>
    </w:p>
    <w:p w14:paraId="54479690">
      <w:pPr>
        <w:spacing w:line="360" w:lineRule="auto"/>
        <w:ind w:firstLine="480" w:firstLineChars="200"/>
        <w:rPr>
          <w:b/>
          <w:bCs/>
          <w:sz w:val="24"/>
        </w:rPr>
      </w:pPr>
      <w:r>
        <w:rPr>
          <w:rStyle w:val="12"/>
          <w:rFonts w:hint="default"/>
        </w:rPr>
        <w:t>注：按《南京医科大学 2025 年全日制“ 申请-考核” 制博士生招生报考须知》要求，考生于综合考核前完成心理测试及职业胜任力综合测评，未完成测试的考生不得参加考核。</w:t>
      </w:r>
    </w:p>
    <w:p w14:paraId="0FACA3BE">
      <w:pPr>
        <w:spacing w:line="360" w:lineRule="auto"/>
        <w:ind w:firstLine="482" w:firstLineChars="200"/>
        <w:rPr>
          <w:sz w:val="24"/>
        </w:rPr>
      </w:pPr>
      <w:r>
        <w:rPr>
          <w:rFonts w:hint="eastAsia"/>
          <w:b/>
          <w:bCs/>
          <w:sz w:val="24"/>
        </w:rPr>
        <w:t>（二）资格初审</w:t>
      </w:r>
    </w:p>
    <w:p w14:paraId="1437DC57">
      <w:pPr>
        <w:spacing w:line="360" w:lineRule="auto"/>
        <w:ind w:firstLine="480" w:firstLineChars="200"/>
        <w:rPr>
          <w:sz w:val="24"/>
        </w:rPr>
      </w:pPr>
      <w:r>
        <w:rPr>
          <w:rFonts w:hint="eastAsia"/>
          <w:sz w:val="24"/>
        </w:rPr>
        <w:t>根据申请者所提交的材料，对其报考资格进行初审，</w:t>
      </w:r>
      <w:r>
        <w:rPr>
          <w:sz w:val="24"/>
        </w:rPr>
        <w:t>全日制专业学位博士研究生住培专业和报考专业对应要求请对照《南京医科大学 2025 年全日制博士研究生招生简章及招生专业目录》（https://yjszs.njmu.edu.cn/2024/1017/c10189a274317/page.htm） 中的附件1-《南京医科大学临床医学博士专业学位招生专业报考对应住院医师规培</w:t>
      </w:r>
      <w:r>
        <w:rPr>
          <w:rStyle w:val="12"/>
          <w:rFonts w:hint="default"/>
        </w:rPr>
        <w:t>专业要求》。</w:t>
      </w:r>
    </w:p>
    <w:p w14:paraId="106FC491">
      <w:pPr>
        <w:spacing w:line="360" w:lineRule="auto"/>
        <w:ind w:firstLine="482" w:firstLineChars="200"/>
        <w:rPr>
          <w:b/>
          <w:bCs/>
          <w:sz w:val="24"/>
        </w:rPr>
      </w:pPr>
      <w:r>
        <w:rPr>
          <w:rFonts w:hint="eastAsia"/>
          <w:b/>
          <w:bCs/>
          <w:sz w:val="24"/>
        </w:rPr>
        <w:t>（三）材料评审</w:t>
      </w:r>
    </w:p>
    <w:p w14:paraId="49869B58">
      <w:pPr>
        <w:spacing w:line="360" w:lineRule="auto"/>
        <w:ind w:firstLine="480" w:firstLineChars="200"/>
        <w:rPr>
          <w:sz w:val="24"/>
        </w:rPr>
      </w:pPr>
      <w:r>
        <w:rPr>
          <w:rFonts w:hint="eastAsia"/>
          <w:sz w:val="24"/>
        </w:rPr>
        <w:t xml:space="preserve">材料评审包含学术背景 20%、学习成绩和外语水平 20%、学术成果 40%和综合素质 20%。 </w:t>
      </w:r>
    </w:p>
    <w:p w14:paraId="0773680F">
      <w:pPr>
        <w:spacing w:line="360" w:lineRule="auto"/>
        <w:ind w:firstLine="480" w:firstLineChars="200"/>
        <w:rPr>
          <w:sz w:val="24"/>
        </w:rPr>
      </w:pPr>
      <w:r>
        <w:rPr>
          <w:sz w:val="24"/>
        </w:rPr>
        <w:t>1</w:t>
      </w:r>
      <w:r>
        <w:rPr>
          <w:rFonts w:hint="eastAsia"/>
          <w:sz w:val="24"/>
        </w:rPr>
        <w:t xml:space="preserve">.导师评审 </w:t>
      </w:r>
    </w:p>
    <w:p w14:paraId="2FC36724">
      <w:pPr>
        <w:spacing w:line="360" w:lineRule="auto"/>
        <w:ind w:firstLine="480" w:firstLineChars="200"/>
        <w:rPr>
          <w:sz w:val="24"/>
        </w:rPr>
      </w:pPr>
      <w:r>
        <w:rPr>
          <w:rStyle w:val="12"/>
          <w:rFonts w:hint="default"/>
        </w:rPr>
        <w:t>导师对通过资格初审的所有申请者材料进行评审， 鼓励导师运用文献汇报或组会讨论等多种形式， 全面考查考生学业水平和科研创新及实践能力， 做出综合评价， 给出百分制成绩。成绩不合格者（小于 60 分） 不予进入综合考核</w:t>
      </w:r>
      <w:r>
        <w:rPr>
          <w:rFonts w:hint="eastAsia"/>
          <w:sz w:val="24"/>
        </w:rPr>
        <w:t xml:space="preserve">。 </w:t>
      </w:r>
    </w:p>
    <w:p w14:paraId="404E8E7C">
      <w:pPr>
        <w:spacing w:line="360" w:lineRule="auto"/>
        <w:ind w:firstLine="480" w:firstLineChars="200"/>
        <w:rPr>
          <w:sz w:val="24"/>
        </w:rPr>
      </w:pPr>
      <w:r>
        <w:rPr>
          <w:sz w:val="24"/>
        </w:rPr>
        <w:t>2</w:t>
      </w:r>
      <w:r>
        <w:rPr>
          <w:rFonts w:hint="eastAsia"/>
          <w:sz w:val="24"/>
        </w:rPr>
        <w:t xml:space="preserve">.专家评审 </w:t>
      </w:r>
    </w:p>
    <w:p w14:paraId="61066FEA">
      <w:pPr>
        <w:spacing w:line="360" w:lineRule="auto"/>
        <w:ind w:firstLine="480" w:firstLineChars="200"/>
        <w:rPr>
          <w:sz w:val="24"/>
        </w:rPr>
      </w:pPr>
      <w:r>
        <w:rPr>
          <w:rFonts w:hint="eastAsia"/>
          <w:sz w:val="24"/>
        </w:rPr>
        <w:t xml:space="preserve">成立“评审专家组”，组员为 </w:t>
      </w:r>
      <w:r>
        <w:rPr>
          <w:sz w:val="24"/>
        </w:rPr>
        <w:t xml:space="preserve">3 </w:t>
      </w:r>
      <w:r>
        <w:rPr>
          <w:rFonts w:hint="eastAsia"/>
          <w:sz w:val="24"/>
        </w:rPr>
        <w:t xml:space="preserve">位副教授及以上职称专家，对通过资格初审的所有申请者材料进行评审。每份申请材料至少由 </w:t>
      </w:r>
      <w:r>
        <w:rPr>
          <w:sz w:val="24"/>
        </w:rPr>
        <w:t xml:space="preserve">3 </w:t>
      </w:r>
      <w:r>
        <w:rPr>
          <w:rFonts w:hint="eastAsia"/>
          <w:sz w:val="24"/>
        </w:rPr>
        <w:t xml:space="preserve">位专家逐一审核（注：不含报考导师），分别评分（满分 </w:t>
      </w:r>
      <w:r>
        <w:rPr>
          <w:sz w:val="24"/>
        </w:rPr>
        <w:t xml:space="preserve">100 </w:t>
      </w:r>
      <w:r>
        <w:rPr>
          <w:rFonts w:hint="eastAsia"/>
          <w:sz w:val="24"/>
        </w:rPr>
        <w:t xml:space="preserve">分），取平均分。平均成绩不合格者（小于 </w:t>
      </w:r>
      <w:r>
        <w:rPr>
          <w:sz w:val="24"/>
        </w:rPr>
        <w:t xml:space="preserve">60 </w:t>
      </w:r>
      <w:r>
        <w:rPr>
          <w:rFonts w:hint="eastAsia"/>
          <w:sz w:val="24"/>
        </w:rPr>
        <w:t xml:space="preserve">分）不予进入综合考核。 </w:t>
      </w:r>
    </w:p>
    <w:p w14:paraId="65548764">
      <w:pPr>
        <w:spacing w:line="360" w:lineRule="auto"/>
        <w:ind w:firstLine="480" w:firstLineChars="200"/>
        <w:rPr>
          <w:sz w:val="24"/>
        </w:rPr>
      </w:pPr>
      <w:r>
        <w:rPr>
          <w:rFonts w:hint="eastAsia"/>
          <w:sz w:val="24"/>
        </w:rPr>
        <w:t>3.导师评审与专家评审成绩均合格者，材料评审成绩（满分</w:t>
      </w:r>
      <w:r>
        <w:rPr>
          <w:sz w:val="24"/>
        </w:rPr>
        <w:t xml:space="preserve">100 </w:t>
      </w:r>
      <w:r>
        <w:rPr>
          <w:rFonts w:hint="eastAsia"/>
          <w:sz w:val="24"/>
        </w:rPr>
        <w:t>分）</w:t>
      </w:r>
      <w:r>
        <w:rPr>
          <w:sz w:val="24"/>
        </w:rPr>
        <w:t>=</w:t>
      </w:r>
      <w:r>
        <w:rPr>
          <w:rFonts w:hint="eastAsia"/>
          <w:sz w:val="24"/>
        </w:rPr>
        <w:t>导师评审成绩</w:t>
      </w:r>
      <w:r>
        <w:rPr>
          <w:sz w:val="24"/>
        </w:rPr>
        <w:t>*50%+</w:t>
      </w:r>
      <w:r>
        <w:rPr>
          <w:rFonts w:hint="eastAsia"/>
          <w:sz w:val="24"/>
        </w:rPr>
        <w:t>专家评审成绩</w:t>
      </w:r>
      <w:r>
        <w:rPr>
          <w:sz w:val="24"/>
        </w:rPr>
        <w:t>*50%</w:t>
      </w:r>
      <w:r>
        <w:rPr>
          <w:rFonts w:hint="eastAsia"/>
          <w:sz w:val="24"/>
        </w:rPr>
        <w:t xml:space="preserve">。 </w:t>
      </w:r>
    </w:p>
    <w:p w14:paraId="6F0CA249">
      <w:pPr>
        <w:spacing w:line="360" w:lineRule="auto"/>
        <w:ind w:firstLine="480" w:firstLineChars="200"/>
        <w:rPr>
          <w:sz w:val="24"/>
        </w:rPr>
      </w:pPr>
      <w:r>
        <w:rPr>
          <w:rFonts w:hint="eastAsia"/>
          <w:sz w:val="24"/>
        </w:rPr>
        <w:t xml:space="preserve">根据材料评审结果，按报考同一导师成绩排名 </w:t>
      </w:r>
      <w:r>
        <w:rPr>
          <w:sz w:val="24"/>
        </w:rPr>
        <w:t xml:space="preserve">1:3 </w:t>
      </w:r>
      <w:r>
        <w:rPr>
          <w:rFonts w:hint="eastAsia"/>
          <w:sz w:val="24"/>
        </w:rPr>
        <w:t>比例确定入围综合考核的申请者名单。并经研究生招生工作领导小组批准后在医院网站</w:t>
      </w:r>
      <w:r>
        <w:rPr>
          <w:sz w:val="24"/>
        </w:rPr>
        <w:t>http://www.wuxiph.com</w:t>
      </w:r>
      <w:r>
        <w:rPr>
          <w:rFonts w:hint="eastAsia"/>
          <w:sz w:val="24"/>
        </w:rPr>
        <w:t>主页公布，同时公布综合考核的形式和具体要求。如有考生放弃，在综合考核启动前，可按成绩排名，启动顺位替补工作。</w:t>
      </w:r>
    </w:p>
    <w:p w14:paraId="0EB5120E">
      <w:pPr>
        <w:spacing w:line="360" w:lineRule="auto"/>
        <w:ind w:firstLine="482" w:firstLineChars="200"/>
        <w:rPr>
          <w:b/>
          <w:bCs/>
          <w:sz w:val="24"/>
        </w:rPr>
      </w:pPr>
      <w:r>
        <w:rPr>
          <w:rFonts w:hint="eastAsia"/>
          <w:b/>
          <w:bCs/>
          <w:sz w:val="24"/>
        </w:rPr>
        <w:t>（四）综合考核内容及录取成绩</w:t>
      </w:r>
    </w:p>
    <w:p w14:paraId="4ADD13B5">
      <w:pPr>
        <w:spacing w:line="360" w:lineRule="auto"/>
        <w:ind w:firstLine="480" w:firstLineChars="200"/>
        <w:rPr>
          <w:sz w:val="24"/>
        </w:rPr>
      </w:pPr>
      <w:r>
        <w:rPr>
          <w:rFonts w:hint="eastAsia"/>
          <w:sz w:val="24"/>
        </w:rPr>
        <w:t>根据本学科特点和培养要求，重点考核考生综合运用所学知识的能力、本学科前沿知识及是否具备博</w:t>
      </w:r>
      <w:bookmarkStart w:id="0" w:name="_GoBack"/>
      <w:bookmarkEnd w:id="0"/>
      <w:r>
        <w:rPr>
          <w:rFonts w:hint="eastAsia"/>
          <w:sz w:val="24"/>
        </w:rPr>
        <w:t>士研究生培养的潜能和综合素质，注重考查考生的道德品质、遵纪守法、科学精神、学术道德、专业伦理、诚实守信等方面的情况。考核内容应针对不同类型有所侧重，对于学术学位考生，着重考查考生科研思维和创新能力；对于专业学位考生，着重考查考生职业素养和专业综合能力。</w:t>
      </w:r>
    </w:p>
    <w:p w14:paraId="1957B177">
      <w:pPr>
        <w:spacing w:line="360" w:lineRule="auto"/>
        <w:ind w:firstLine="480" w:firstLineChars="200"/>
        <w:rPr>
          <w:sz w:val="24"/>
        </w:rPr>
      </w:pPr>
      <w:r>
        <w:rPr>
          <w:rFonts w:hint="eastAsia"/>
          <w:sz w:val="24"/>
        </w:rPr>
        <w:t xml:space="preserve">综合考核包括综合笔试（含专业外语、专业课）、实践能力考核和综合答辩。 </w:t>
      </w:r>
    </w:p>
    <w:p w14:paraId="55CCC472">
      <w:pPr>
        <w:spacing w:line="360" w:lineRule="auto"/>
        <w:ind w:firstLine="480" w:firstLineChars="200"/>
        <w:rPr>
          <w:sz w:val="24"/>
        </w:rPr>
      </w:pPr>
      <w:r>
        <w:rPr>
          <w:rFonts w:hint="eastAsia"/>
          <w:sz w:val="24"/>
        </w:rPr>
        <w:t>1.专业外语和专业课综合笔试</w:t>
      </w:r>
    </w:p>
    <w:p w14:paraId="0AD96AE5">
      <w:pPr>
        <w:spacing w:line="360" w:lineRule="auto"/>
        <w:ind w:firstLine="480" w:firstLineChars="200"/>
        <w:rPr>
          <w:sz w:val="24"/>
        </w:rPr>
      </w:pPr>
      <w:r>
        <w:rPr>
          <w:rFonts w:hint="eastAsia"/>
          <w:sz w:val="24"/>
        </w:rPr>
        <w:t>（1）时间、地点具体安排短信或电话通知。</w:t>
      </w:r>
    </w:p>
    <w:p w14:paraId="64D427AF">
      <w:pPr>
        <w:spacing w:line="360" w:lineRule="auto"/>
        <w:ind w:firstLine="480" w:firstLineChars="200"/>
        <w:rPr>
          <w:sz w:val="24"/>
        </w:rPr>
      </w:pPr>
      <w:r>
        <w:rPr>
          <w:rFonts w:hint="eastAsia"/>
          <w:sz w:val="24"/>
        </w:rPr>
        <w:t>（2）形式：闭卷</w:t>
      </w:r>
    </w:p>
    <w:p w14:paraId="6BE7551D">
      <w:pPr>
        <w:spacing w:line="360" w:lineRule="auto"/>
        <w:ind w:firstLine="480" w:firstLineChars="200"/>
        <w:rPr>
          <w:sz w:val="24"/>
        </w:rPr>
      </w:pPr>
      <w:r>
        <w:rPr>
          <w:rFonts w:hint="eastAsia"/>
          <w:sz w:val="24"/>
        </w:rPr>
        <w:t>2.实践能力考核</w:t>
      </w:r>
    </w:p>
    <w:p w14:paraId="6AE2BB59">
      <w:pPr>
        <w:spacing w:line="360" w:lineRule="auto"/>
        <w:ind w:firstLine="480" w:firstLineChars="200"/>
        <w:rPr>
          <w:sz w:val="24"/>
        </w:rPr>
      </w:pPr>
      <w:r>
        <w:rPr>
          <w:rFonts w:hint="eastAsia"/>
          <w:sz w:val="24"/>
        </w:rPr>
        <w:t>（1）时间、地点具体安排短信或电话通知。</w:t>
      </w:r>
    </w:p>
    <w:p w14:paraId="2479BD20">
      <w:pPr>
        <w:spacing w:line="360" w:lineRule="auto"/>
        <w:ind w:firstLine="480" w:firstLineChars="200"/>
        <w:rPr>
          <w:sz w:val="24"/>
        </w:rPr>
      </w:pPr>
      <w:r>
        <w:rPr>
          <w:rFonts w:hint="eastAsia"/>
          <w:sz w:val="24"/>
        </w:rPr>
        <w:t>（2）形式：实验操作、临床实践、分析计算、文献汇报、组会讨论等多种形式进行。</w:t>
      </w:r>
    </w:p>
    <w:p w14:paraId="049EA6F0">
      <w:pPr>
        <w:spacing w:line="360" w:lineRule="auto"/>
        <w:ind w:firstLine="480" w:firstLineChars="200"/>
        <w:rPr>
          <w:sz w:val="24"/>
        </w:rPr>
      </w:pPr>
      <w:r>
        <w:rPr>
          <w:rFonts w:hint="eastAsia"/>
          <w:sz w:val="24"/>
        </w:rPr>
        <w:t>3.综合答辩</w:t>
      </w:r>
    </w:p>
    <w:p w14:paraId="03538128">
      <w:pPr>
        <w:spacing w:line="360" w:lineRule="auto"/>
        <w:ind w:firstLine="480" w:firstLineChars="200"/>
        <w:rPr>
          <w:sz w:val="24"/>
        </w:rPr>
      </w:pPr>
      <w:r>
        <w:rPr>
          <w:rFonts w:hint="eastAsia"/>
          <w:sz w:val="24"/>
        </w:rPr>
        <w:t>（1）时间、地点具体安排短信或电话通知。</w:t>
      </w:r>
    </w:p>
    <w:p w14:paraId="6F9EB46D">
      <w:pPr>
        <w:spacing w:line="360" w:lineRule="auto"/>
        <w:ind w:firstLine="480" w:firstLineChars="200"/>
        <w:rPr>
          <w:sz w:val="24"/>
        </w:rPr>
      </w:pPr>
      <w:r>
        <w:rPr>
          <w:rFonts w:hint="eastAsia"/>
          <w:sz w:val="24"/>
        </w:rPr>
        <w:t>（2）形式：组织成立综合答辩专家小组（每组不少于 5 位副教授及以上职称专家，其中至少3 名为博士生导师）对考生逐一考核，每位考生考核时长一般不少于 20 分钟，设1名考核秘书。报考同一导师的考生由同一综合答辩专家小组进行考核。综合答辩</w:t>
      </w:r>
      <w:r>
        <w:rPr>
          <w:rStyle w:val="12"/>
          <w:rFonts w:hint="default"/>
        </w:rPr>
        <w:t>要求考生对既往的学习科研经历及拟开展的博士阶段科研设计以 PPT 形式进行汇报，专家提问，考生现场作答。</w:t>
      </w:r>
      <w:r>
        <w:rPr>
          <w:rFonts w:hint="eastAsia"/>
          <w:sz w:val="24"/>
        </w:rPr>
        <w:t>综合答辩全程录音录像。</w:t>
      </w:r>
      <w:r>
        <w:rPr>
          <w:rStyle w:val="12"/>
          <w:rFonts w:hint="default"/>
        </w:rPr>
        <w:t>每场考核组织专人专岗进行督查。</w:t>
      </w:r>
    </w:p>
    <w:p w14:paraId="5102CD46">
      <w:pPr>
        <w:spacing w:line="360" w:lineRule="auto"/>
        <w:ind w:firstLine="480" w:firstLineChars="200"/>
        <w:rPr>
          <w:sz w:val="24"/>
        </w:rPr>
      </w:pPr>
      <w:r>
        <w:rPr>
          <w:rFonts w:hint="eastAsia"/>
          <w:sz w:val="24"/>
        </w:rPr>
        <w:t>4、综合考核成绩（满分 100 分）=综合笔试（30 分）+实践能力考核（20 分）+综合答辩（50 分）。</w:t>
      </w:r>
    </w:p>
    <w:p w14:paraId="6506B3D0">
      <w:pPr>
        <w:spacing w:line="360" w:lineRule="auto"/>
        <w:ind w:firstLine="482" w:firstLineChars="200"/>
        <w:rPr>
          <w:sz w:val="24"/>
        </w:rPr>
      </w:pPr>
      <w:r>
        <w:rPr>
          <w:rFonts w:hint="eastAsia"/>
          <w:b/>
          <w:bCs/>
          <w:sz w:val="24"/>
        </w:rPr>
        <w:t>（五）录取工作</w:t>
      </w:r>
    </w:p>
    <w:p w14:paraId="5F4A6375">
      <w:pPr>
        <w:spacing w:line="360" w:lineRule="auto"/>
        <w:ind w:firstLine="480" w:firstLineChars="200"/>
        <w:rPr>
          <w:rStyle w:val="12"/>
          <w:rFonts w:hint="default"/>
        </w:rPr>
      </w:pPr>
      <w:r>
        <w:rPr>
          <w:rFonts w:hint="eastAsia"/>
          <w:sz w:val="24"/>
        </w:rPr>
        <w:t xml:space="preserve"> </w:t>
      </w:r>
      <w:r>
        <w:rPr>
          <w:rStyle w:val="12"/>
          <w:rFonts w:hint="default"/>
        </w:rPr>
        <w:t>考核总成绩计算公式： 考核总成绩（满分 100 分） =材料评审成绩*30%+综合考核成绩*70%。</w:t>
      </w:r>
      <w:r>
        <w:rPr>
          <w:rStyle w:val="12"/>
          <w:rFonts w:hint="default"/>
          <w:color w:val="FF0000"/>
        </w:rPr>
        <w:t>综合考核成绩不合格（小于 60 分）不予录取。 思想品德考核不合格不予录取</w:t>
      </w:r>
      <w:r>
        <w:rPr>
          <w:rStyle w:val="12"/>
          <w:rFonts w:hint="default"/>
        </w:rPr>
        <w:t>。</w:t>
      </w:r>
    </w:p>
    <w:p w14:paraId="65B37758">
      <w:pPr>
        <w:spacing w:line="360" w:lineRule="auto"/>
        <w:ind w:firstLine="480" w:firstLineChars="200"/>
        <w:rPr>
          <w:sz w:val="24"/>
        </w:rPr>
      </w:pPr>
      <w:r>
        <w:rPr>
          <w:rStyle w:val="12"/>
          <w:rFonts w:hint="default"/>
        </w:rPr>
        <w:t>根据报考同一导师考生的考核总成绩排名和招生名额，依次确定拟录取名单，</w:t>
      </w:r>
      <w:r>
        <w:rPr>
          <w:rFonts w:hint="eastAsia"/>
          <w:sz w:val="24"/>
        </w:rPr>
        <w:t>并报研究生院审批。如有考生放弃拟录取资格，可按录取成绩排名顺位替补。</w:t>
      </w:r>
    </w:p>
    <w:p w14:paraId="3CC9B0B5">
      <w:pPr>
        <w:spacing w:line="360" w:lineRule="auto"/>
        <w:ind w:firstLine="480" w:firstLineChars="200"/>
        <w:rPr>
          <w:sz w:val="24"/>
        </w:rPr>
      </w:pPr>
      <w:r>
        <w:rPr>
          <w:rFonts w:hint="eastAsia"/>
          <w:sz w:val="24"/>
        </w:rPr>
        <w:t>公示结果：</w:t>
      </w:r>
      <w:r>
        <w:rPr>
          <w:rStyle w:val="12"/>
          <w:rFonts w:hint="default"/>
        </w:rPr>
        <w:t>根据报考同一导师考生的考核总成绩排名和招生名额，依次确定拟录取名单，经学院研究生招生工作领导小组审议后，在学院网站公布申请人考核成绩、拟录取情况等。学院将考核结果及拟录取名单上报研究生院，经研究生院审核通过后，在学校研究生招生网上统一公示。</w:t>
      </w:r>
      <w:r>
        <w:rPr>
          <w:sz w:val="24"/>
        </w:rPr>
        <w:t>公示时间不少于10 个工作日。考生对公示情况有异议可向学院或研究生院提出由诉。</w:t>
      </w:r>
    </w:p>
    <w:p w14:paraId="5CAF82A5">
      <w:pPr>
        <w:spacing w:line="360" w:lineRule="auto"/>
        <w:ind w:firstLine="482" w:firstLineChars="200"/>
        <w:rPr>
          <w:b/>
          <w:bCs/>
          <w:sz w:val="24"/>
        </w:rPr>
      </w:pPr>
      <w:r>
        <w:rPr>
          <w:rFonts w:hint="eastAsia"/>
          <w:b/>
          <w:bCs/>
          <w:sz w:val="24"/>
        </w:rPr>
        <w:t>三、监督保障机制</w:t>
      </w:r>
    </w:p>
    <w:p w14:paraId="134CF25E">
      <w:pPr>
        <w:spacing w:line="360" w:lineRule="auto"/>
        <w:ind w:firstLine="480" w:firstLineChars="200"/>
        <w:rPr>
          <w:sz w:val="24"/>
        </w:rPr>
      </w:pPr>
      <w:r>
        <w:rPr>
          <w:rFonts w:hint="eastAsia"/>
          <w:sz w:val="24"/>
        </w:rPr>
        <w:t xml:space="preserve">1、制定实施（工作）细则，经招生工作领导小组批准，提交研究生院审批后公布。 </w:t>
      </w:r>
    </w:p>
    <w:p w14:paraId="3432FC20">
      <w:pPr>
        <w:spacing w:line="360" w:lineRule="auto"/>
        <w:ind w:firstLine="480" w:firstLineChars="200"/>
        <w:rPr>
          <w:sz w:val="24"/>
        </w:rPr>
      </w:pPr>
      <w:r>
        <w:rPr>
          <w:rFonts w:hint="eastAsia"/>
          <w:sz w:val="24"/>
        </w:rPr>
        <w:t>2、成立博士研究生招生监察小组，对“申请-考核”制招生选拔进行全过程监察督导。</w:t>
      </w:r>
    </w:p>
    <w:p w14:paraId="5F1580AA">
      <w:pPr>
        <w:spacing w:line="360" w:lineRule="auto"/>
        <w:ind w:firstLine="480" w:firstLineChars="200"/>
        <w:rPr>
          <w:sz w:val="24"/>
        </w:rPr>
      </w:pPr>
      <w:r>
        <w:rPr>
          <w:rFonts w:hint="eastAsia"/>
          <w:sz w:val="24"/>
        </w:rPr>
        <w:t>3、凡对录取结果持有异议的考生或导师，可在公示期间进行申诉。申诉人向招生工作领导小组提交书面申诉书及有关证明材料，招生工作领导小组及时处理并将复议结果告知申诉人，有关材料存档备案；如对招生工作领导小组处理结果不服，可在院级处理结果下达后 5 个工作日内向学校研究生院和纪检监察部门进行申诉，电话：0</w:t>
      </w:r>
      <w:r>
        <w:rPr>
          <w:sz w:val="24"/>
        </w:rPr>
        <w:t>510</w:t>
      </w:r>
      <w:r>
        <w:rPr>
          <w:rFonts w:hint="eastAsia"/>
          <w:sz w:val="24"/>
        </w:rPr>
        <w:t>-</w:t>
      </w:r>
      <w:r>
        <w:rPr>
          <w:sz w:val="24"/>
        </w:rPr>
        <w:t>85350799</w:t>
      </w:r>
      <w:r>
        <w:rPr>
          <w:rFonts w:hint="eastAsia"/>
          <w:sz w:val="24"/>
        </w:rPr>
        <w:t>。</w:t>
      </w:r>
    </w:p>
    <w:p w14:paraId="08C46B5E">
      <w:pPr>
        <w:spacing w:line="360" w:lineRule="auto"/>
        <w:ind w:firstLine="480" w:firstLineChars="200"/>
        <w:rPr>
          <w:sz w:val="24"/>
        </w:rPr>
      </w:pPr>
    </w:p>
    <w:p w14:paraId="6AAAFBA2">
      <w:pPr>
        <w:spacing w:line="360" w:lineRule="auto"/>
        <w:ind w:firstLine="480" w:firstLineChars="200"/>
        <w:rPr>
          <w:sz w:val="24"/>
        </w:rPr>
      </w:pPr>
    </w:p>
    <w:p w14:paraId="26D3C26A">
      <w:pPr>
        <w:spacing w:line="360" w:lineRule="auto"/>
        <w:ind w:firstLine="480" w:firstLineChars="200"/>
        <w:jc w:val="right"/>
        <w:rPr>
          <w:sz w:val="24"/>
        </w:rPr>
      </w:pPr>
      <w:r>
        <w:rPr>
          <w:rFonts w:hint="eastAsia"/>
          <w:sz w:val="24"/>
        </w:rPr>
        <w:t>南京医科大学附属无锡人民医院</w:t>
      </w:r>
    </w:p>
    <w:p w14:paraId="2E17F4F9">
      <w:pPr>
        <w:spacing w:line="360" w:lineRule="auto"/>
        <w:ind w:firstLine="480" w:firstLineChars="200"/>
        <w:jc w:val="right"/>
        <w:rPr>
          <w:sz w:val="24"/>
        </w:rPr>
      </w:pPr>
      <w:r>
        <w:rPr>
          <w:rFonts w:hint="eastAsia"/>
          <w:sz w:val="24"/>
        </w:rPr>
        <w:t>202</w:t>
      </w:r>
      <w:r>
        <w:rPr>
          <w:sz w:val="24"/>
        </w:rPr>
        <w:t>4</w:t>
      </w:r>
      <w:r>
        <w:rPr>
          <w:rFonts w:hint="eastAsia"/>
          <w:sz w:val="24"/>
        </w:rPr>
        <w:t>年</w:t>
      </w:r>
      <w:r>
        <w:rPr>
          <w:sz w:val="24"/>
        </w:rPr>
        <w:t>11</w:t>
      </w:r>
      <w:r>
        <w:rPr>
          <w:rFonts w:hint="eastAsia"/>
          <w:sz w:val="24"/>
        </w:rPr>
        <w:t>月</w:t>
      </w:r>
      <w:r>
        <w:rPr>
          <w:sz w:val="24"/>
        </w:rPr>
        <w:t>25</w:t>
      </w:r>
      <w:r>
        <w:rPr>
          <w:rFonts w:hint="eastAsia"/>
          <w:sz w:val="24"/>
        </w:rPr>
        <w:t>日</w:t>
      </w:r>
    </w:p>
    <w:p w14:paraId="23DC0BF6">
      <w:pPr>
        <w:spacing w:line="360" w:lineRule="auto"/>
        <w:ind w:firstLine="480" w:firstLineChars="200"/>
        <w:jc w:val="right"/>
        <w:rPr>
          <w:sz w:val="24"/>
        </w:rPr>
      </w:pPr>
    </w:p>
    <w:sectPr>
      <w:pgSz w:w="11906" w:h="16838"/>
      <w:pgMar w:top="1134" w:right="1418"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Njg5NGY3ZDJhODBiYWNjNzZlZWU3ZjczY2U0NjkifQ=="/>
  </w:docVars>
  <w:rsids>
    <w:rsidRoot w:val="17A27E09"/>
    <w:rsid w:val="000D1A42"/>
    <w:rsid w:val="00107C28"/>
    <w:rsid w:val="001C5FC1"/>
    <w:rsid w:val="001D1E03"/>
    <w:rsid w:val="001F5F84"/>
    <w:rsid w:val="00202CB7"/>
    <w:rsid w:val="00346D80"/>
    <w:rsid w:val="00350B82"/>
    <w:rsid w:val="00365089"/>
    <w:rsid w:val="003A77CC"/>
    <w:rsid w:val="003E18FF"/>
    <w:rsid w:val="004E09F5"/>
    <w:rsid w:val="004F5382"/>
    <w:rsid w:val="00604AF3"/>
    <w:rsid w:val="00643D5B"/>
    <w:rsid w:val="00695592"/>
    <w:rsid w:val="006A6F92"/>
    <w:rsid w:val="00704497"/>
    <w:rsid w:val="00772C86"/>
    <w:rsid w:val="007F0C3A"/>
    <w:rsid w:val="007F2B0F"/>
    <w:rsid w:val="00824D52"/>
    <w:rsid w:val="008350C0"/>
    <w:rsid w:val="008808EB"/>
    <w:rsid w:val="0089322F"/>
    <w:rsid w:val="00912FE6"/>
    <w:rsid w:val="009364F4"/>
    <w:rsid w:val="00945801"/>
    <w:rsid w:val="009509E5"/>
    <w:rsid w:val="00957069"/>
    <w:rsid w:val="009938F7"/>
    <w:rsid w:val="00A06393"/>
    <w:rsid w:val="00A1355E"/>
    <w:rsid w:val="00AC5B92"/>
    <w:rsid w:val="00BB0097"/>
    <w:rsid w:val="00C02BE2"/>
    <w:rsid w:val="00C77FA7"/>
    <w:rsid w:val="00C8717F"/>
    <w:rsid w:val="00D2358B"/>
    <w:rsid w:val="00D701CF"/>
    <w:rsid w:val="00DC74BA"/>
    <w:rsid w:val="00E2053D"/>
    <w:rsid w:val="00E26431"/>
    <w:rsid w:val="00F250C9"/>
    <w:rsid w:val="00F31E49"/>
    <w:rsid w:val="00F70283"/>
    <w:rsid w:val="020531A4"/>
    <w:rsid w:val="02882875"/>
    <w:rsid w:val="123318BE"/>
    <w:rsid w:val="17A27E09"/>
    <w:rsid w:val="1D5540DF"/>
    <w:rsid w:val="3D951B1E"/>
    <w:rsid w:val="3EDC6D17"/>
    <w:rsid w:val="47B0779A"/>
    <w:rsid w:val="4FA93BA0"/>
    <w:rsid w:val="584454D6"/>
    <w:rsid w:val="623E07D2"/>
    <w:rsid w:val="65E71F3B"/>
    <w:rsid w:val="677B5C05"/>
    <w:rsid w:val="6FC0720B"/>
    <w:rsid w:val="7DEE3526"/>
    <w:rsid w:val="B7EF9A52"/>
    <w:rsid w:val="B7FB1A97"/>
    <w:rsid w:val="F5FF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widowControl/>
      <w:tabs>
        <w:tab w:val="center" w:pos="4680"/>
        <w:tab w:val="right" w:pos="9360"/>
      </w:tabs>
      <w:jc w:val="left"/>
    </w:pPr>
    <w:rPr>
      <w:rFonts w:cs="Times New Roman"/>
      <w:kern w:val="0"/>
      <w:sz w:val="22"/>
      <w:szCs w:val="2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annotation reference"/>
    <w:basedOn w:val="8"/>
    <w:qFormat/>
    <w:uiPriority w:val="0"/>
    <w:rPr>
      <w:sz w:val="21"/>
      <w:szCs w:val="21"/>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2">
    <w:name w:val="fontstyle01"/>
    <w:basedOn w:val="8"/>
    <w:qFormat/>
    <w:uiPriority w:val="0"/>
    <w:rPr>
      <w:rFonts w:hint="eastAsia" w:ascii="宋体" w:hAnsi="宋体" w:eastAsia="宋体"/>
      <w:color w:val="333333"/>
      <w:sz w:val="24"/>
      <w:szCs w:val="24"/>
    </w:rPr>
  </w:style>
  <w:style w:type="paragraph" w:styleId="13">
    <w:name w:val="List Paragraph"/>
    <w:basedOn w:val="1"/>
    <w:qFormat/>
    <w:uiPriority w:val="99"/>
    <w:pPr>
      <w:ind w:firstLine="420" w:firstLineChars="200"/>
    </w:pPr>
  </w:style>
  <w:style w:type="character" w:customStyle="1" w:styleId="14">
    <w:name w:val="页眉 字符"/>
    <w:basedOn w:val="8"/>
    <w:link w:val="5"/>
    <w:qFormat/>
    <w:uiPriority w:val="99"/>
    <w:rPr>
      <w:rFonts w:asciiTheme="minorHAnsi" w:hAnsiTheme="minorHAnsi" w:eastAsiaTheme="minorEastAsia"/>
      <w:sz w:val="22"/>
      <w:szCs w:val="22"/>
    </w:rPr>
  </w:style>
  <w:style w:type="character" w:customStyle="1" w:styleId="15">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D0AC-63A3-43C6-9755-AFBAF4734B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3180</Words>
  <Characters>3387</Characters>
  <Lines>28</Lines>
  <Paragraphs>8</Paragraphs>
  <TotalTime>22</TotalTime>
  <ScaleCrop>false</ScaleCrop>
  <LinksUpToDate>false</LinksUpToDate>
  <CharactersWithSpaces>3949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2024-11-22T08:40:00Z</dcterms:created>
  <dc:creator>user</dc:creator>
  <cp:lastModifiedBy>时遇</cp:lastModifiedBy>
  <cp:lastPrinted>2024-11-15T07:45:00Z</cp:lastPrinted>
  <dcterms:modified xsi:type="dcterms:W3CDTF">2024-11-25T02:28:51Z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110697D6DC0A42A99F5369E4EDA2839C_13</vt:lpwstr>
  </property>
</Properties>
</file>