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93" w:rsidRDefault="001D1EBF">
      <w:pPr>
        <w:pStyle w:val="a3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南京医科大学护理学院</w:t>
      </w:r>
    </w:p>
    <w:p w:rsidR="006C2993" w:rsidRDefault="001D1EBF">
      <w:pPr>
        <w:pStyle w:val="a3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2019</w:t>
      </w:r>
      <w:r>
        <w:rPr>
          <w:rFonts w:ascii="仿宋" w:eastAsia="仿宋" w:hAnsi="仿宋" w:hint="eastAsia"/>
          <w:b/>
          <w:sz w:val="36"/>
          <w:szCs w:val="36"/>
        </w:rPr>
        <w:t>年“申请</w:t>
      </w:r>
      <w:r>
        <w:rPr>
          <w:rFonts w:ascii="仿宋" w:eastAsia="仿宋" w:hAnsi="仿宋" w:hint="eastAsia"/>
          <w:b/>
          <w:sz w:val="36"/>
          <w:szCs w:val="36"/>
        </w:rPr>
        <w:t>-</w:t>
      </w:r>
      <w:r>
        <w:rPr>
          <w:rFonts w:ascii="仿宋" w:eastAsia="仿宋" w:hAnsi="仿宋" w:hint="eastAsia"/>
          <w:b/>
          <w:sz w:val="36"/>
          <w:szCs w:val="36"/>
        </w:rPr>
        <w:t>考核”制博士生招生实施细则</w:t>
      </w:r>
    </w:p>
    <w:p w:rsidR="006C2993" w:rsidRDefault="001D1EBF">
      <w:pPr>
        <w:spacing w:line="30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一、资格初审</w:t>
      </w:r>
    </w:p>
    <w:p w:rsidR="006C2993" w:rsidRDefault="001D1EBF">
      <w:pPr>
        <w:pStyle w:val="a3"/>
        <w:spacing w:line="300" w:lineRule="auto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hint="eastAsia"/>
        </w:rPr>
        <w:t xml:space="preserve">　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学院根据申请者所提交的材料，对其报考资格进行初审，并以学院为单位成立“资格审查小组”，组员为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3-5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位副高及以上职称专家，对初审通过的每个申请者的材料进行认真评审并评分，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以评分方式（满分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分），按一定比例（每位招考导师不超过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1:5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）和择优推荐原则，确定入围综合考核的申请者名单</w:t>
      </w:r>
      <w:r w:rsidR="00CA6A8F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资格审查评分包含学术背景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分（指学习经历，参与的研究课题，包括课题级别、考生排名等）；学习成绩和外语水平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分（学习成绩占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分，主要以考生本科、硕士阶段成绩优秀率，良好率进行量化打分。外语成绩占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分，可以等级考试的分数折算成百分制比较，有海外研修经历可酌情加分）；学术成果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分（考核项目主要包括：</w:t>
      </w:r>
      <w:r>
        <w:rPr>
          <w:rFonts w:ascii="Calibri" w:eastAsia="仿宋" w:hAnsi="Calibri" w:cs="Calibri"/>
          <w:color w:val="000000" w:themeColor="text1"/>
          <w:sz w:val="32"/>
          <w:szCs w:val="32"/>
        </w:rPr>
        <w:t>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发表论文的篇数、期刊等级、影响因子；</w:t>
      </w:r>
      <w:r>
        <w:rPr>
          <w:rFonts w:ascii="Calibri" w:eastAsia="仿宋" w:hAnsi="Calibri" w:cs="Calibri"/>
          <w:color w:val="000000" w:themeColor="text1"/>
          <w:sz w:val="32"/>
          <w:szCs w:val="32"/>
        </w:rPr>
        <w:t>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著作、专利；</w:t>
      </w:r>
      <w:r>
        <w:rPr>
          <w:rFonts w:ascii="Calibri" w:eastAsia="仿宋" w:hAnsi="Calibri" w:cs="Calibri"/>
          <w:color w:val="000000" w:themeColor="text1"/>
          <w:sz w:val="32"/>
          <w:szCs w:val="32"/>
        </w:rPr>
        <w:t>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科研获奖情况等）和综合素质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分（主要包括思想政治情况、社会任职情况和各类获奖情况）。</w:t>
      </w:r>
    </w:p>
    <w:p w:rsidR="006C2993" w:rsidRDefault="001D1EBF">
      <w:pPr>
        <w:spacing w:line="30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二、综合考核</w:t>
      </w:r>
    </w:p>
    <w:p w:rsidR="006C2993" w:rsidRDefault="001D1EBF">
      <w:pPr>
        <w:pStyle w:val="a3"/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　</w:t>
      </w:r>
      <w:r>
        <w:rPr>
          <w:rFonts w:ascii="仿宋" w:eastAsia="仿宋" w:hAnsi="仿宋" w:hint="eastAsia"/>
          <w:sz w:val="32"/>
          <w:szCs w:val="32"/>
        </w:rPr>
        <w:t xml:space="preserve">　综合考核包括综合笔试、综合能力考核和综合答辩。</w:t>
      </w:r>
    </w:p>
    <w:p w:rsidR="006C2993" w:rsidRDefault="001D1EBF">
      <w:pPr>
        <w:pStyle w:val="a3"/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综合笔试（满分</w:t>
      </w:r>
      <w:r>
        <w:rPr>
          <w:rFonts w:ascii="仿宋" w:eastAsia="仿宋" w:hAnsi="仿宋" w:hint="eastAsia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分）：由学院组织完成。</w:t>
      </w:r>
    </w:p>
    <w:p w:rsidR="006C2993" w:rsidRDefault="001D1EBF">
      <w:pPr>
        <w:pStyle w:val="a3"/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形式：闭卷，时间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小时。</w:t>
      </w:r>
    </w:p>
    <w:p w:rsidR="006C2993" w:rsidRDefault="001D1EBF">
      <w:pPr>
        <w:pStyle w:val="a3"/>
        <w:spacing w:line="300" w:lineRule="auto"/>
        <w:rPr>
          <w:rFonts w:ascii="仿宋" w:eastAsia="仿宋" w:hAnsi="仿宋"/>
          <w:sz w:val="32"/>
          <w:szCs w:val="32"/>
          <w:highlight w:val="yellow"/>
        </w:rPr>
      </w:pPr>
      <w:r>
        <w:rPr>
          <w:rFonts w:ascii="仿宋" w:eastAsia="仿宋" w:hAnsi="仿宋" w:hint="eastAsia"/>
          <w:sz w:val="32"/>
          <w:szCs w:val="32"/>
        </w:rPr>
        <w:t xml:space="preserve">　　内容：①专业外语测试（占</w:t>
      </w:r>
      <w:r>
        <w:rPr>
          <w:rFonts w:ascii="仿宋" w:eastAsia="仿宋" w:hAnsi="仿宋" w:hint="eastAsia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分，</w:t>
      </w:r>
      <w:r>
        <w:rPr>
          <w:rFonts w:ascii="仿宋" w:eastAsia="仿宋" w:hAnsi="仿宋" w:hint="eastAsia"/>
          <w:sz w:val="32"/>
          <w:szCs w:val="32"/>
        </w:rPr>
        <w:t>1.5</w:t>
      </w:r>
      <w:r>
        <w:rPr>
          <w:rFonts w:ascii="仿宋" w:eastAsia="仿宋" w:hAnsi="仿宋" w:hint="eastAsia"/>
          <w:sz w:val="32"/>
          <w:szCs w:val="32"/>
        </w:rPr>
        <w:t>小时）：主要考核考生阅读和翻译外文文献的水平；②专业课测试（占</w:t>
      </w:r>
      <w:r>
        <w:rPr>
          <w:rFonts w:ascii="仿宋" w:eastAsia="仿宋" w:hAnsi="仿宋" w:hint="eastAsia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分，</w:t>
      </w:r>
      <w:r>
        <w:rPr>
          <w:rFonts w:ascii="仿宋" w:eastAsia="仿宋" w:hAnsi="仿宋" w:hint="eastAsia"/>
          <w:sz w:val="32"/>
          <w:szCs w:val="32"/>
        </w:rPr>
        <w:t>1.5</w:t>
      </w:r>
      <w:r>
        <w:rPr>
          <w:rFonts w:ascii="仿宋" w:eastAsia="仿宋" w:hAnsi="仿宋" w:hint="eastAsia"/>
          <w:sz w:val="32"/>
          <w:szCs w:val="32"/>
        </w:rPr>
        <w:t>小时）：</w:t>
      </w:r>
      <w:r>
        <w:rPr>
          <w:rFonts w:ascii="仿宋" w:eastAsia="仿宋" w:hAnsi="仿宋" w:hint="eastAsia"/>
          <w:sz w:val="32"/>
          <w:szCs w:val="32"/>
        </w:rPr>
        <w:t>主要考核考生所报考二级学科范围内基础知识和专业</w:t>
      </w:r>
      <w:r>
        <w:rPr>
          <w:rFonts w:ascii="仿宋" w:eastAsia="仿宋" w:hAnsi="仿宋" w:hint="eastAsia"/>
          <w:sz w:val="32"/>
          <w:szCs w:val="32"/>
        </w:rPr>
        <w:lastRenderedPageBreak/>
        <w:t>知识掌握程度，考核题型主要为问答题和案例分析题。</w:t>
      </w:r>
    </w:p>
    <w:p w:rsidR="006C2993" w:rsidRDefault="001D1EBF">
      <w:pPr>
        <w:pStyle w:val="a3"/>
        <w:spacing w:line="30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护理学院</w:t>
      </w: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年博士招生专业为护理学，参考书目：《社区护理学》，第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版，李春玉、姜丽萍</w:t>
      </w:r>
      <w:r>
        <w:rPr>
          <w:rFonts w:ascii="仿宋" w:eastAsia="仿宋" w:hAnsi="仿宋" w:hint="eastAsia"/>
          <w:sz w:val="32"/>
          <w:szCs w:val="32"/>
        </w:rPr>
        <w:t>主编，人民卫生出版社。</w:t>
      </w:r>
    </w:p>
    <w:p w:rsidR="006C2993" w:rsidRDefault="001D1EBF">
      <w:pPr>
        <w:pStyle w:val="a3"/>
        <w:spacing w:line="30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综合能力考核（满分</w:t>
      </w:r>
      <w:r>
        <w:rPr>
          <w:rFonts w:ascii="仿宋" w:eastAsia="仿宋" w:hAnsi="仿宋" w:hint="eastAsia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分）：由学院组织完成。</w:t>
      </w:r>
    </w:p>
    <w:p w:rsidR="006C2993" w:rsidRDefault="001D1EBF">
      <w:pPr>
        <w:pStyle w:val="a3"/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）科研思维考核（满分</w:t>
      </w:r>
      <w:r>
        <w:rPr>
          <w:rFonts w:ascii="仿宋" w:eastAsia="仿宋" w:hAnsi="仿宋" w:hint="eastAsia"/>
          <w:sz w:val="32"/>
          <w:szCs w:val="32"/>
        </w:rPr>
        <w:t>60</w:t>
      </w:r>
      <w:r>
        <w:rPr>
          <w:rFonts w:ascii="仿宋" w:eastAsia="仿宋" w:hAnsi="仿宋" w:hint="eastAsia"/>
          <w:sz w:val="32"/>
          <w:szCs w:val="32"/>
        </w:rPr>
        <w:t>分）：阅读文献，撰写与报考专业方向内容一致的科研设计。</w:t>
      </w:r>
      <w:r>
        <w:rPr>
          <w:rFonts w:ascii="仿宋" w:eastAsia="仿宋" w:hAnsi="仿宋" w:hint="eastAsia"/>
          <w:sz w:val="32"/>
          <w:szCs w:val="32"/>
        </w:rPr>
        <w:t>主要评估考生的逻辑思维能力、科研创新能力、文献检索能力、分析总结能力、书面写作能力等。</w:t>
      </w:r>
      <w:r>
        <w:rPr>
          <w:rFonts w:ascii="仿宋" w:eastAsia="仿宋" w:hAnsi="仿宋" w:hint="eastAsia"/>
          <w:sz w:val="32"/>
          <w:szCs w:val="32"/>
        </w:rPr>
        <w:t>形式：开放性，时间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天内完成。</w:t>
      </w:r>
    </w:p>
    <w:p w:rsidR="006C2993" w:rsidRDefault="001D1EBF">
      <w:pPr>
        <w:pStyle w:val="a3"/>
        <w:spacing w:line="300" w:lineRule="auto"/>
        <w:ind w:firstLineChars="200" w:firstLine="640"/>
        <w:rPr>
          <w:rFonts w:ascii="仿宋" w:eastAsia="仿宋" w:hAnsi="仿宋"/>
          <w:sz w:val="32"/>
          <w:szCs w:val="32"/>
          <w:highlight w:val="yellow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）实践能力考核（满分</w:t>
      </w:r>
      <w:r>
        <w:rPr>
          <w:rFonts w:ascii="仿宋" w:eastAsia="仿宋" w:hAnsi="仿宋" w:hint="eastAsia"/>
          <w:sz w:val="32"/>
          <w:szCs w:val="32"/>
        </w:rPr>
        <w:t>40</w:t>
      </w:r>
      <w:r>
        <w:rPr>
          <w:rFonts w:ascii="仿宋" w:eastAsia="仿宋" w:hAnsi="仿宋" w:hint="eastAsia"/>
          <w:sz w:val="32"/>
          <w:szCs w:val="32"/>
        </w:rPr>
        <w:t>分）：</w:t>
      </w:r>
      <w:r>
        <w:rPr>
          <w:rFonts w:ascii="仿宋" w:eastAsia="仿宋" w:hAnsi="仿宋" w:hint="eastAsia"/>
          <w:sz w:val="32"/>
          <w:szCs w:val="32"/>
        </w:rPr>
        <w:t>采用提供的量表或问卷，现场收集资料。主要评估考生应用研究工具有效收集资料的能力。形式：</w:t>
      </w:r>
      <w:r>
        <w:rPr>
          <w:rFonts w:ascii="仿宋" w:eastAsia="仿宋" w:hAnsi="仿宋" w:hint="eastAsia"/>
          <w:sz w:val="32"/>
          <w:szCs w:val="32"/>
        </w:rPr>
        <w:t>开放性，现场完成，</w:t>
      </w:r>
      <w:r>
        <w:rPr>
          <w:rFonts w:ascii="仿宋" w:eastAsia="仿宋" w:hAnsi="仿宋" w:hint="eastAsia"/>
          <w:sz w:val="32"/>
          <w:szCs w:val="32"/>
        </w:rPr>
        <w:t>在综合笔试结束后进行。</w:t>
      </w:r>
    </w:p>
    <w:p w:rsidR="006C2993" w:rsidRDefault="001D1EBF">
      <w:pPr>
        <w:pStyle w:val="a3"/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报考导师及所在学科根据考生提交的科研设计和实践能力考核情况，填写综合能力考核评分表，对考生进行评分。综合能力考核合格线：</w:t>
      </w:r>
      <w:r>
        <w:rPr>
          <w:rFonts w:ascii="仿宋" w:eastAsia="仿宋" w:hAnsi="仿宋" w:hint="eastAsia"/>
          <w:sz w:val="32"/>
          <w:szCs w:val="32"/>
        </w:rPr>
        <w:t>60</w:t>
      </w:r>
      <w:r>
        <w:rPr>
          <w:rFonts w:ascii="仿宋" w:eastAsia="仿宋" w:hAnsi="仿宋" w:hint="eastAsia"/>
          <w:sz w:val="32"/>
          <w:szCs w:val="32"/>
        </w:rPr>
        <w:t>分。综合能力考核不合格者、思想品德考核不合格者，不予录取。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6C2993" w:rsidRDefault="001D1EBF">
      <w:pPr>
        <w:pStyle w:val="a3"/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>3.</w:t>
      </w:r>
      <w:bookmarkStart w:id="0" w:name="_GoBack"/>
      <w:r>
        <w:rPr>
          <w:rFonts w:ascii="仿宋" w:eastAsia="仿宋" w:hAnsi="仿宋" w:hint="eastAsia"/>
          <w:sz w:val="32"/>
          <w:szCs w:val="32"/>
        </w:rPr>
        <w:t>综合答辩</w:t>
      </w:r>
      <w:bookmarkEnd w:id="0"/>
      <w:r>
        <w:rPr>
          <w:rFonts w:ascii="仿宋" w:eastAsia="仿宋" w:hAnsi="仿宋" w:hint="eastAsia"/>
          <w:sz w:val="32"/>
          <w:szCs w:val="32"/>
        </w:rPr>
        <w:t>（满分</w:t>
      </w:r>
      <w:r>
        <w:rPr>
          <w:rFonts w:ascii="仿宋" w:eastAsia="仿宋" w:hAnsi="仿宋" w:hint="eastAsia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分）：由研究生院组织完成。</w:t>
      </w:r>
    </w:p>
    <w:p w:rsidR="006C2993" w:rsidRDefault="001D1EBF">
      <w:pPr>
        <w:pStyle w:val="a3"/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形式：</w:t>
      </w:r>
      <w:r w:rsidR="00D4653D">
        <w:rPr>
          <w:rFonts w:ascii="仿宋" w:eastAsia="仿宋" w:hAnsi="仿宋" w:hint="eastAsia"/>
          <w:sz w:val="32"/>
          <w:szCs w:val="32"/>
        </w:rPr>
        <w:t>护理学院考生参加由学校</w:t>
      </w:r>
      <w:r>
        <w:rPr>
          <w:rFonts w:ascii="仿宋" w:eastAsia="仿宋" w:hAnsi="仿宋" w:hint="eastAsia"/>
          <w:sz w:val="32"/>
          <w:szCs w:val="32"/>
        </w:rPr>
        <w:t>研究生院组织</w:t>
      </w:r>
      <w:r w:rsidR="00D4653D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综合答辩</w:t>
      </w:r>
      <w:r>
        <w:rPr>
          <w:rFonts w:ascii="仿宋" w:eastAsia="仿宋" w:hAnsi="仿宋" w:hint="eastAsia"/>
          <w:sz w:val="32"/>
          <w:szCs w:val="32"/>
        </w:rPr>
        <w:t>，根据初审学生情况对考生进行考核，每组答辩专家一般不少于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位博士生导师，其中至少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位为学术型博士生导师，专家组对考生逐一考核，一般每人不少于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分钟。</w:t>
      </w:r>
      <w:r>
        <w:rPr>
          <w:rFonts w:ascii="仿宋" w:eastAsia="仿宋" w:hAnsi="仿宋" w:hint="eastAsia"/>
          <w:sz w:val="32"/>
          <w:szCs w:val="32"/>
        </w:rPr>
        <w:t>专家组</w:t>
      </w:r>
      <w:r>
        <w:rPr>
          <w:rFonts w:ascii="仿宋" w:eastAsia="仿宋" w:hAnsi="仿宋" w:hint="eastAsia"/>
          <w:sz w:val="32"/>
          <w:szCs w:val="32"/>
        </w:rPr>
        <w:t>考察考生基础知识掌握能力、本学科前沿知识及最新研究动态掌握情况，创新能力、科研潜质、综合能力应用和表达交流能力，以及是否具备博士生培养的潜能和综合素质。</w:t>
      </w:r>
    </w:p>
    <w:p w:rsidR="006C2993" w:rsidRDefault="001D1EBF">
      <w:pPr>
        <w:pStyle w:val="a3"/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报考同一导师的考生由同一综合答辩专家小组进行考核。综合答辩全程录音录像，</w:t>
      </w:r>
      <w:r w:rsidR="00D4653D">
        <w:rPr>
          <w:rFonts w:ascii="仿宋" w:eastAsia="仿宋" w:hAnsi="仿宋" w:hint="eastAsia"/>
          <w:sz w:val="32"/>
          <w:szCs w:val="32"/>
        </w:rPr>
        <w:t>影像资料会</w:t>
      </w:r>
      <w:r>
        <w:rPr>
          <w:rFonts w:ascii="仿宋" w:eastAsia="仿宋" w:hAnsi="仿宋" w:hint="eastAsia"/>
          <w:sz w:val="32"/>
          <w:szCs w:val="32"/>
        </w:rPr>
        <w:t>留存备查。</w:t>
      </w:r>
    </w:p>
    <w:p w:rsidR="006C2993" w:rsidRDefault="001D1EBF">
      <w:pPr>
        <w:pStyle w:val="a3"/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5.</w:t>
      </w:r>
      <w:r>
        <w:rPr>
          <w:rFonts w:ascii="仿宋" w:eastAsia="仿宋" w:hAnsi="仿宋" w:hint="eastAsia"/>
          <w:sz w:val="32"/>
          <w:szCs w:val="32"/>
        </w:rPr>
        <w:t>综合考核总成绩</w:t>
      </w:r>
      <w:r>
        <w:rPr>
          <w:rFonts w:ascii="仿宋" w:eastAsia="仿宋" w:hAnsi="仿宋" w:hint="eastAsia"/>
          <w:sz w:val="32"/>
          <w:szCs w:val="32"/>
        </w:rPr>
        <w:t>=</w:t>
      </w:r>
      <w:r>
        <w:rPr>
          <w:rFonts w:ascii="仿宋" w:eastAsia="仿宋" w:hAnsi="仿宋" w:hint="eastAsia"/>
          <w:sz w:val="32"/>
          <w:szCs w:val="32"/>
        </w:rPr>
        <w:t>综合笔试成绩</w:t>
      </w:r>
      <w:r>
        <w:rPr>
          <w:rFonts w:ascii="仿宋" w:eastAsia="仿宋" w:hAnsi="仿宋"/>
          <w:sz w:val="32"/>
          <w:szCs w:val="32"/>
        </w:rPr>
        <w:t>×</w:t>
      </w:r>
      <w:r>
        <w:rPr>
          <w:rFonts w:ascii="仿宋" w:eastAsia="仿宋" w:hAnsi="仿宋" w:hint="eastAsia"/>
          <w:sz w:val="32"/>
          <w:szCs w:val="32"/>
        </w:rPr>
        <w:t>20%+</w:t>
      </w:r>
      <w:r>
        <w:rPr>
          <w:rFonts w:ascii="仿宋" w:eastAsia="仿宋" w:hAnsi="仿宋" w:hint="eastAsia"/>
          <w:sz w:val="32"/>
          <w:szCs w:val="32"/>
        </w:rPr>
        <w:t>综合能力考核成绩</w:t>
      </w:r>
      <w:r>
        <w:rPr>
          <w:rFonts w:ascii="仿宋" w:eastAsia="仿宋" w:hAnsi="仿宋"/>
          <w:sz w:val="32"/>
          <w:szCs w:val="32"/>
        </w:rPr>
        <w:t>×</w:t>
      </w:r>
      <w:r>
        <w:rPr>
          <w:rFonts w:ascii="仿宋" w:eastAsia="仿宋" w:hAnsi="仿宋" w:hint="eastAsia"/>
          <w:sz w:val="32"/>
          <w:szCs w:val="32"/>
        </w:rPr>
        <w:t>50%+</w:t>
      </w:r>
      <w:r>
        <w:rPr>
          <w:rFonts w:ascii="仿宋" w:eastAsia="仿宋" w:hAnsi="仿宋" w:hint="eastAsia"/>
          <w:sz w:val="32"/>
          <w:szCs w:val="32"/>
        </w:rPr>
        <w:t>综合答辩成绩</w:t>
      </w:r>
      <w:r>
        <w:rPr>
          <w:rFonts w:ascii="仿宋" w:eastAsia="仿宋" w:hAnsi="仿宋"/>
          <w:sz w:val="32"/>
          <w:szCs w:val="32"/>
        </w:rPr>
        <w:t>×</w:t>
      </w:r>
      <w:r>
        <w:rPr>
          <w:rFonts w:ascii="仿宋" w:eastAsia="仿宋" w:hAnsi="仿宋" w:hint="eastAsia"/>
          <w:sz w:val="32"/>
          <w:szCs w:val="32"/>
        </w:rPr>
        <w:t>30%</w:t>
      </w:r>
      <w:r>
        <w:rPr>
          <w:rFonts w:ascii="仿宋" w:eastAsia="仿宋" w:hAnsi="仿宋" w:hint="eastAsia"/>
          <w:sz w:val="32"/>
          <w:szCs w:val="32"/>
        </w:rPr>
        <w:t>。学院根据考生的综合考核总成绩情况，择优确定拟录取名单，并报研究生院审批。</w:t>
      </w:r>
    </w:p>
    <w:p w:rsidR="006C2993" w:rsidRDefault="001D1EBF">
      <w:pPr>
        <w:spacing w:line="30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三、录取工作</w:t>
      </w:r>
    </w:p>
    <w:p w:rsidR="006C2993" w:rsidRDefault="001D1EBF">
      <w:pPr>
        <w:pStyle w:val="a3"/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　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学院研究生招生工作领导小组根据综合考核情况，按照择优录取的原则，审议确定拟录取名单，在学院网上公示，公示时间不少于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个工作日。考生对公示情况有异议可向学院或研究生院提出申诉。</w:t>
      </w:r>
    </w:p>
    <w:p w:rsidR="006C2993" w:rsidRDefault="001D1EBF">
      <w:pPr>
        <w:pStyle w:val="a3"/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公示结束后，学院将拟录取名单连同考核相关表格及材料报研究生院，经研究生院审核通过后，网上公示拟录取博士生名单，经体检、政审、调档等流程后，向拟录取新生发录取通知书。</w:t>
      </w:r>
    </w:p>
    <w:p w:rsidR="006C2993" w:rsidRDefault="001D1EBF">
      <w:pPr>
        <w:pStyle w:val="a3"/>
        <w:spacing w:line="30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四、监督保障机制</w:t>
      </w:r>
    </w:p>
    <w:p w:rsidR="006C2993" w:rsidRDefault="001D1EBF">
      <w:pPr>
        <w:pStyle w:val="a3"/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</w:t>
      </w:r>
      <w:r>
        <w:rPr>
          <w:rFonts w:ascii="仿宋" w:eastAsia="仿宋" w:hAnsi="仿宋" w:hint="eastAsia"/>
          <w:sz w:val="32"/>
          <w:szCs w:val="32"/>
        </w:rPr>
        <w:t>、成立院级博士研究生招生监察小组，对“申请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考核”制招生选拔进行全过程监察督导。研究生院与学校纪检监察部门联</w:t>
      </w:r>
      <w:proofErr w:type="gramStart"/>
      <w:r>
        <w:rPr>
          <w:rFonts w:ascii="仿宋" w:eastAsia="仿宋" w:hAnsi="仿宋" w:hint="eastAsia"/>
          <w:sz w:val="32"/>
          <w:szCs w:val="32"/>
        </w:rPr>
        <w:t>合成立</w:t>
      </w:r>
      <w:proofErr w:type="gramEnd"/>
      <w:r>
        <w:rPr>
          <w:rFonts w:ascii="仿宋" w:eastAsia="仿宋" w:hAnsi="仿宋" w:hint="eastAsia"/>
          <w:sz w:val="32"/>
          <w:szCs w:val="32"/>
        </w:rPr>
        <w:t>由研究生教育专家及纪检监察干部组成的巡视组，对综合答辩考核进行监督。对于招生过程中出现徇私舞弊、滥用职权的人员，一经查实将按国家和学校有关规定严肃处理；对于弄虚作假、违反考试纪律的考生，一经查实将永久取消其报考南京医科大学博士研究生资格，已被录取者将被取消入学资格。</w:t>
      </w:r>
    </w:p>
    <w:p w:rsidR="006C2993" w:rsidRDefault="001D1EBF">
      <w:pPr>
        <w:pStyle w:val="a3"/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2</w:t>
      </w:r>
      <w:r>
        <w:rPr>
          <w:rFonts w:ascii="仿宋" w:eastAsia="仿宋" w:hAnsi="仿宋" w:hint="eastAsia"/>
          <w:sz w:val="32"/>
          <w:szCs w:val="32"/>
        </w:rPr>
        <w:t>、凡对录取结果持有异议的考生或导师，可在公示期间进行申诉。申诉人向学院研究生招生工作领导小组提交书面申诉书及有关</w:t>
      </w:r>
      <w:r>
        <w:rPr>
          <w:rFonts w:ascii="仿宋" w:eastAsia="仿宋" w:hAnsi="仿宋" w:hint="eastAsia"/>
          <w:sz w:val="32"/>
          <w:szCs w:val="32"/>
        </w:rPr>
        <w:t>证明材料，学院应及时处理并将复议结果告知申诉人，有关材料存档备案；如对院级处理结果不服，可在院级处理结</w:t>
      </w:r>
      <w:r>
        <w:rPr>
          <w:rFonts w:ascii="仿宋" w:eastAsia="仿宋" w:hAnsi="仿宋" w:hint="eastAsia"/>
          <w:sz w:val="32"/>
          <w:szCs w:val="32"/>
        </w:rPr>
        <w:lastRenderedPageBreak/>
        <w:t>果下达后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个工作日内向学校研究生院和纪检监察部门进行申诉。</w:t>
      </w:r>
    </w:p>
    <w:p w:rsidR="006C2993" w:rsidRDefault="001D1EBF">
      <w:pPr>
        <w:pStyle w:val="a3"/>
        <w:spacing w:line="30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五、其他</w:t>
      </w:r>
    </w:p>
    <w:p w:rsidR="006C2993" w:rsidRDefault="001D1EBF">
      <w:pPr>
        <w:pStyle w:val="a3"/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</w:t>
      </w:r>
      <w:r>
        <w:rPr>
          <w:rFonts w:ascii="仿宋" w:eastAsia="仿宋" w:hAnsi="仿宋" w:hint="eastAsia"/>
          <w:sz w:val="32"/>
          <w:szCs w:val="32"/>
        </w:rPr>
        <w:t>、应届毕业考生入学时未取得国家承认的相应学位学历证书者，取消其攻读南京医科大学博士学位研究生的资格。</w:t>
      </w:r>
    </w:p>
    <w:p w:rsidR="006C2993" w:rsidRDefault="001D1EBF">
      <w:pPr>
        <w:pStyle w:val="a3"/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</w:t>
      </w:r>
      <w:r>
        <w:rPr>
          <w:rFonts w:ascii="仿宋" w:eastAsia="仿宋" w:hAnsi="仿宋" w:hint="eastAsia"/>
          <w:sz w:val="32"/>
          <w:szCs w:val="32"/>
        </w:rPr>
        <w:t>、本办法自</w:t>
      </w: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级博士研究生招生开始实施。</w:t>
      </w:r>
    </w:p>
    <w:p w:rsidR="006C2993" w:rsidRDefault="001D1EBF">
      <w:pPr>
        <w:pStyle w:val="a3"/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3</w:t>
      </w:r>
      <w:r>
        <w:rPr>
          <w:rFonts w:ascii="仿宋" w:eastAsia="仿宋" w:hAnsi="仿宋" w:hint="eastAsia"/>
          <w:sz w:val="32"/>
          <w:szCs w:val="32"/>
        </w:rPr>
        <w:t>、如遇上级部门新政策文件，学院将做相应调整。</w:t>
      </w:r>
    </w:p>
    <w:p w:rsidR="006C2993" w:rsidRDefault="001D1EBF">
      <w:pPr>
        <w:pStyle w:val="a3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</w:p>
    <w:p w:rsidR="006C2993" w:rsidRDefault="001D1EBF">
      <w:pPr>
        <w:pStyle w:val="a3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sz w:val="32"/>
          <w:szCs w:val="32"/>
        </w:rPr>
        <w:t>南京医科大学护理学院</w:t>
      </w:r>
    </w:p>
    <w:p w:rsidR="006C2993" w:rsidRDefault="001D1EBF">
      <w:pPr>
        <w:pStyle w:val="a3"/>
        <w:spacing w:line="360" w:lineRule="auto"/>
      </w:pPr>
      <w:r>
        <w:rPr>
          <w:rFonts w:hint="eastAsia"/>
        </w:rPr>
        <w:t xml:space="preserve">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         2018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18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6C2993">
      <w:pgSz w:w="12240" w:h="15840"/>
      <w:pgMar w:top="1440" w:right="1800" w:bottom="1440" w:left="1800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93"/>
    <w:rsid w:val="001D1EBF"/>
    <w:rsid w:val="006C2993"/>
    <w:rsid w:val="00CA6A8F"/>
    <w:rsid w:val="00D4653D"/>
    <w:rsid w:val="00FC0550"/>
    <w:rsid w:val="0D78572C"/>
    <w:rsid w:val="0F69795A"/>
    <w:rsid w:val="12C12054"/>
    <w:rsid w:val="2D176FB8"/>
    <w:rsid w:val="3B2A227D"/>
    <w:rsid w:val="45F25F74"/>
    <w:rsid w:val="540600CD"/>
    <w:rsid w:val="5FF03C6C"/>
    <w:rsid w:val="62265BA7"/>
    <w:rsid w:val="633F2480"/>
    <w:rsid w:val="75B23888"/>
    <w:rsid w:val="7DE2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D26D35-0A1E-46AC-8930-FEF21069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Administrator.PC-20160422PVMP</dc:creator>
  <cp:lastModifiedBy>sina209 sina209</cp:lastModifiedBy>
  <cp:revision>2</cp:revision>
  <dcterms:created xsi:type="dcterms:W3CDTF">2018-11-18T14:38:00Z</dcterms:created>
  <dcterms:modified xsi:type="dcterms:W3CDTF">2018-11-18T14:38:00Z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2052-11.1.0.7940</vt:lpwstr>
  </property>
</Properties>
</file>