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jc w:val="center"/>
        <w:outlineLvl w:val="0"/>
        <w:rPr>
          <w:rFonts w:hint="default" w:ascii="微软雅黑" w:hAnsi="微软雅黑" w:eastAsia="微软雅黑" w:cs="宋体"/>
          <w:b/>
          <w:bCs/>
          <w:color w:val="282828"/>
          <w:kern w:val="36"/>
          <w:sz w:val="27"/>
          <w:szCs w:val="27"/>
          <w:lang w:val="en-US" w:eastAsia="zh-CN"/>
        </w:rPr>
      </w:pPr>
      <w:r>
        <w:rPr>
          <w:rFonts w:hint="eastAsia" w:ascii="微软雅黑" w:hAnsi="微软雅黑" w:eastAsia="微软雅黑" w:cs="宋体"/>
          <w:b/>
          <w:bCs/>
          <w:color w:val="282828"/>
          <w:kern w:val="36"/>
          <w:sz w:val="27"/>
          <w:szCs w:val="27"/>
        </w:rPr>
        <w:t>南京医科大学儿科学院</w:t>
      </w:r>
      <w:r>
        <w:rPr>
          <w:rFonts w:hint="eastAsia" w:ascii="微软雅黑" w:hAnsi="微软雅黑" w:eastAsia="微软雅黑" w:cs="宋体"/>
          <w:b/>
          <w:bCs/>
          <w:color w:val="282828"/>
          <w:kern w:val="36"/>
          <w:sz w:val="27"/>
          <w:szCs w:val="27"/>
          <w:lang w:val="en-US" w:eastAsia="zh-CN"/>
        </w:rPr>
        <w:t>2023年</w:t>
      </w:r>
    </w:p>
    <w:p>
      <w:pPr>
        <w:widowControl/>
        <w:shd w:val="clear" w:color="auto" w:fill="FFFFFF"/>
        <w:adjustRightInd w:val="0"/>
        <w:snapToGrid w:val="0"/>
        <w:spacing w:line="360" w:lineRule="auto"/>
        <w:jc w:val="center"/>
        <w:outlineLvl w:val="0"/>
        <w:rPr>
          <w:rFonts w:ascii="微软雅黑" w:hAnsi="微软雅黑" w:eastAsia="微软雅黑" w:cs="宋体"/>
          <w:b/>
          <w:bCs/>
          <w:color w:val="282828"/>
          <w:kern w:val="36"/>
          <w:sz w:val="27"/>
          <w:szCs w:val="27"/>
        </w:rPr>
      </w:pPr>
      <w:r>
        <w:rPr>
          <w:rFonts w:hint="eastAsia" w:ascii="微软雅黑" w:hAnsi="微软雅黑" w:eastAsia="微软雅黑" w:cs="宋体"/>
          <w:b/>
          <w:bCs/>
          <w:color w:val="282828"/>
          <w:kern w:val="36"/>
          <w:sz w:val="27"/>
          <w:szCs w:val="27"/>
        </w:rPr>
        <w:t>博士研究生招生“申请-考核”制实施细则</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rPr>
      </w:pPr>
    </w:p>
    <w:p>
      <w:pPr>
        <w:keepNext w:val="0"/>
        <w:keepLines w:val="0"/>
        <w:widowControl/>
        <w:suppressLineNumbers w:val="0"/>
        <w:jc w:val="left"/>
        <w:rPr>
          <w:rFonts w:hint="eastAsia" w:cs="Tahoma"/>
          <w:color w:val="333333"/>
          <w:sz w:val="27"/>
          <w:szCs w:val="27"/>
        </w:rPr>
      </w:pPr>
      <w:r>
        <w:rPr>
          <w:rFonts w:hint="eastAsia" w:cs="Tahoma"/>
          <w:color w:val="333333"/>
          <w:sz w:val="27"/>
          <w:szCs w:val="27"/>
        </w:rPr>
        <w:t>根据南医大研20</w:t>
      </w:r>
      <w:r>
        <w:rPr>
          <w:rFonts w:hint="eastAsia" w:cs="Tahoma"/>
          <w:color w:val="333333"/>
          <w:sz w:val="27"/>
          <w:szCs w:val="27"/>
          <w:lang w:val="en-US" w:eastAsia="zh-CN"/>
        </w:rPr>
        <w:t>23</w:t>
      </w:r>
      <w:r>
        <w:rPr>
          <w:rFonts w:hint="eastAsia" w:cs="Tahoma"/>
          <w:color w:val="333333"/>
          <w:sz w:val="27"/>
          <w:szCs w:val="27"/>
        </w:rPr>
        <w:t>（</w:t>
      </w:r>
      <w:r>
        <w:rPr>
          <w:rFonts w:hint="eastAsia" w:cs="Tahoma"/>
          <w:color w:val="333333"/>
          <w:sz w:val="27"/>
          <w:szCs w:val="27"/>
          <w:lang w:val="en-US" w:eastAsia="zh-CN"/>
        </w:rPr>
        <w:t>3</w:t>
      </w:r>
      <w:r>
        <w:rPr>
          <w:rFonts w:hint="eastAsia" w:cs="Tahoma"/>
          <w:color w:val="333333"/>
          <w:sz w:val="27"/>
          <w:szCs w:val="27"/>
        </w:rPr>
        <w:t>）号《南京医科大学博士研究生招生“申请-考核”制实施办法</w:t>
      </w:r>
      <w:r>
        <w:rPr>
          <w:rFonts w:hint="eastAsia" w:cs="Tahoma"/>
          <w:color w:val="333333"/>
          <w:sz w:val="27"/>
          <w:szCs w:val="27"/>
          <w:lang w:eastAsia="zh-CN"/>
        </w:rPr>
        <w:t>（</w:t>
      </w:r>
      <w:r>
        <w:rPr>
          <w:rFonts w:hint="eastAsia" w:cs="Tahoma"/>
          <w:color w:val="333333"/>
          <w:sz w:val="27"/>
          <w:szCs w:val="27"/>
          <w:lang w:val="en-US" w:eastAsia="zh-CN"/>
        </w:rPr>
        <w:t>2023版</w:t>
      </w:r>
      <w:r>
        <w:rPr>
          <w:rFonts w:hint="eastAsia" w:cs="Tahoma"/>
          <w:color w:val="333333"/>
          <w:sz w:val="27"/>
          <w:szCs w:val="27"/>
          <w:lang w:eastAsia="zh-CN"/>
        </w:rPr>
        <w:t>）</w:t>
      </w:r>
      <w:r>
        <w:rPr>
          <w:rFonts w:hint="eastAsia" w:cs="Tahoma"/>
          <w:color w:val="333333"/>
          <w:sz w:val="27"/>
          <w:szCs w:val="27"/>
        </w:rPr>
        <w:t>》文件精神，为</w:t>
      </w:r>
      <w:r>
        <w:rPr>
          <w:rFonts w:hint="eastAsia" w:cs="Tahoma"/>
          <w:color w:val="333333"/>
          <w:sz w:val="27"/>
          <w:szCs w:val="27"/>
          <w:lang w:val="en-US" w:eastAsia="zh-CN"/>
        </w:rPr>
        <w:t>完善</w:t>
      </w:r>
      <w:r>
        <w:rPr>
          <w:rFonts w:hint="eastAsia" w:cs="Tahoma"/>
          <w:color w:val="333333"/>
          <w:sz w:val="27"/>
          <w:szCs w:val="27"/>
        </w:rPr>
        <w:t>博士生招生选拔机制，</w:t>
      </w:r>
      <w:r>
        <w:rPr>
          <w:rFonts w:hint="eastAsia" w:cs="Tahoma"/>
          <w:color w:val="333333"/>
          <w:sz w:val="27"/>
          <w:szCs w:val="27"/>
          <w:lang w:val="en-US" w:eastAsia="zh-CN"/>
        </w:rPr>
        <w:t>充分发挥导师在博士生招生中的主导作用，吸引和选拔更多优秀创新人才，</w:t>
      </w:r>
      <w:r>
        <w:rPr>
          <w:rFonts w:hint="eastAsia" w:cs="Tahoma"/>
          <w:color w:val="333333"/>
          <w:sz w:val="27"/>
          <w:szCs w:val="27"/>
        </w:rPr>
        <w:t>提高博士生培养质量，现制定儿科学院</w:t>
      </w:r>
      <w:r>
        <w:rPr>
          <w:rFonts w:hint="eastAsia" w:cs="Tahoma"/>
          <w:color w:val="333333"/>
          <w:sz w:val="27"/>
          <w:szCs w:val="27"/>
          <w:lang w:val="en-US" w:eastAsia="zh-CN"/>
        </w:rPr>
        <w:t>2023年</w:t>
      </w:r>
      <w:r>
        <w:rPr>
          <w:rFonts w:hint="eastAsia" w:cs="Tahoma"/>
          <w:color w:val="333333"/>
          <w:sz w:val="27"/>
          <w:szCs w:val="27"/>
        </w:rPr>
        <w:t>博士研究生招生“申请-考核”制实施细则。具体如下：</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一、实施范围</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学校全面实施</w:t>
      </w:r>
      <w:r>
        <w:rPr>
          <w:rFonts w:hint="eastAsia" w:cs="Tahoma"/>
          <w:color w:val="333333"/>
          <w:sz w:val="27"/>
          <w:szCs w:val="27"/>
          <w:lang w:val="en-US" w:eastAsia="zh-CN"/>
        </w:rPr>
        <w:t>博士研究生招生</w:t>
      </w:r>
      <w:r>
        <w:rPr>
          <w:rFonts w:hint="eastAsia" w:cs="Tahoma"/>
          <w:color w:val="333333"/>
          <w:sz w:val="27"/>
          <w:szCs w:val="27"/>
        </w:rPr>
        <w:t>“申请-考核”制。</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二、申请条件</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ind w:firstLine="555"/>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与学校申请规定一致，请仔细阅读</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w:t>
      </w:r>
      <w:r>
        <w:rPr>
          <w:rFonts w:hint="eastAsia" w:ascii="宋体" w:hAnsi="宋体" w:eastAsia="宋体" w:cs="Tahoma"/>
          <w:b w:val="0"/>
          <w:color w:val="333333"/>
          <w:kern w:val="0"/>
          <w:sz w:val="27"/>
          <w:szCs w:val="27"/>
          <w:u w:val="none"/>
          <w:lang w:val="en-US" w:eastAsia="zh-CN" w:bidi="ar-SA"/>
        </w:rPr>
        <w:t>南京医科大学2023年全日制博士研究生招生简章及招生专业目录</w:t>
      </w:r>
      <w:r>
        <w:rPr>
          <w:rFonts w:hint="eastAsia" w:ascii="宋体" w:hAnsi="宋体" w:eastAsia="宋体" w:cs="Tahoma"/>
          <w:b w:val="0"/>
          <w:color w:val="333333"/>
          <w:kern w:val="0"/>
          <w:sz w:val="27"/>
          <w:szCs w:val="27"/>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https://yjszs.njmu.edu.cn/2022/1104/c10189a227940/page.htm</w:t>
      </w:r>
    </w:p>
    <w:p>
      <w:pPr>
        <w:pStyle w:val="5"/>
        <w:shd w:val="clear" w:color="auto" w:fill="FFFFFF"/>
        <w:adjustRightInd w:val="0"/>
        <w:snapToGrid w:val="0"/>
        <w:spacing w:before="0" w:beforeAutospacing="0" w:after="0" w:afterAutospacing="0" w:line="360" w:lineRule="auto"/>
        <w:rPr>
          <w:rFonts w:hint="eastAsia" w:cs="Tahoma"/>
          <w:color w:val="333333"/>
          <w:sz w:val="27"/>
          <w:szCs w:val="27"/>
          <w:lang w:eastAsia="zh-CN"/>
        </w:rPr>
      </w:pPr>
      <w:r>
        <w:rPr>
          <w:rFonts w:hint="eastAsia" w:cs="Tahoma"/>
          <w:color w:val="333333"/>
          <w:sz w:val="27"/>
          <w:szCs w:val="27"/>
          <w:lang w:eastAsia="zh-CN"/>
        </w:rPr>
        <w:t>《</w:t>
      </w:r>
      <w:r>
        <w:rPr>
          <w:rFonts w:hint="eastAsia" w:cs="Tahoma"/>
          <w:color w:val="333333"/>
          <w:sz w:val="27"/>
          <w:szCs w:val="27"/>
          <w:u w:val="none"/>
        </w:rPr>
        <w:t xml:space="preserve">南京医科大学2023年全日制“申请-考核”制博士生招生报考须知 </w:t>
      </w:r>
      <w:r>
        <w:rPr>
          <w:rFonts w:hint="eastAsia" w:cs="Tahoma"/>
          <w:color w:val="333333"/>
          <w:sz w:val="27"/>
          <w:szCs w:val="27"/>
          <w:lang w:eastAsia="zh-CN"/>
        </w:rPr>
        <w:t>》</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cs="宋体"/>
          <w:color w:val="auto"/>
          <w:sz w:val="27"/>
          <w:szCs w:val="27"/>
          <w:lang w:eastAsia="zh-CN"/>
        </w:rPr>
      </w:pPr>
      <w:r>
        <w:rPr>
          <w:rFonts w:hint="eastAsia" w:cs="宋体"/>
          <w:color w:val="auto"/>
          <w:sz w:val="27"/>
          <w:szCs w:val="27"/>
          <w:lang w:eastAsia="zh-CN"/>
        </w:rPr>
        <w:t>https://yjszs.njmu.edu.cn/2023/0131/c10188a231423/page.htm</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《南京医科大学博士研究生招生“申请-考核”制实施办法</w:t>
      </w:r>
      <w:r>
        <w:rPr>
          <w:rFonts w:hint="eastAsia" w:cs="Tahoma"/>
          <w:b w:val="0"/>
          <w:color w:val="333333"/>
          <w:kern w:val="0"/>
          <w:sz w:val="27"/>
          <w:szCs w:val="27"/>
          <w:lang w:val="en-US" w:eastAsia="zh-CN" w:bidi="ar-SA"/>
        </w:rPr>
        <w:t>（2023版）</w:t>
      </w:r>
      <w:r>
        <w:rPr>
          <w:rFonts w:hint="eastAsia" w:ascii="宋体" w:hAnsi="宋体" w:eastAsia="宋体" w:cs="Tahoma"/>
          <w:b w:val="0"/>
          <w:color w:val="333333"/>
          <w:kern w:val="0"/>
          <w:sz w:val="27"/>
          <w:szCs w:val="27"/>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Tahoma"/>
          <w:b w:val="0"/>
          <w:color w:val="333333"/>
          <w:kern w:val="0"/>
          <w:sz w:val="27"/>
          <w:szCs w:val="27"/>
          <w:lang w:val="en-US" w:eastAsia="zh-CN" w:bidi="ar-SA"/>
        </w:rPr>
      </w:pPr>
      <w:r>
        <w:rPr>
          <w:rFonts w:hint="eastAsia" w:ascii="宋体" w:hAnsi="宋体" w:eastAsia="宋体" w:cs="Tahoma"/>
          <w:b w:val="0"/>
          <w:color w:val="333333"/>
          <w:kern w:val="0"/>
          <w:sz w:val="27"/>
          <w:szCs w:val="27"/>
          <w:lang w:val="en-US" w:eastAsia="zh-CN" w:bidi="ar-SA"/>
        </w:rPr>
        <w:t>https://yjszs.njmu.edu.cn/_upload/article/files/04/6c/d670f8f643fa8c6740e177011569/947c558e-de23-45c7-ae6b-938cc6b354ee.pdf</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三、工作程序</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“申请-考核”制博士研究生招生工作在学校硕博连读选拔工作结束后启动，当年招生指标被硕博连读考生占满的导师将不再接受“申请-考核”制考生报名。</w:t>
      </w:r>
    </w:p>
    <w:p>
      <w:pPr>
        <w:keepNext w:val="0"/>
        <w:keepLines w:val="0"/>
        <w:widowControl/>
        <w:suppressLineNumbers w:val="0"/>
        <w:jc w:val="left"/>
        <w:rPr>
          <w:rFonts w:hint="eastAsia" w:cs="Tahoma"/>
          <w:color w:val="333333"/>
          <w:sz w:val="27"/>
          <w:szCs w:val="27"/>
        </w:rPr>
      </w:pPr>
      <w:r>
        <w:rPr>
          <w:rFonts w:hint="eastAsia" w:cs="Tahoma"/>
          <w:color w:val="333333"/>
          <w:sz w:val="27"/>
          <w:szCs w:val="27"/>
        </w:rPr>
        <w:t>关注学校研究生院网站招生简章和公告，</w:t>
      </w:r>
      <w:r>
        <w:rPr>
          <w:rFonts w:hint="eastAsia" w:cs="Tahoma"/>
          <w:color w:val="333333"/>
          <w:sz w:val="27"/>
          <w:szCs w:val="27"/>
          <w:lang w:val="en-US" w:eastAsia="zh-CN"/>
        </w:rPr>
        <w:t>在规定时间内按</w:t>
      </w:r>
      <w:r>
        <w:rPr>
          <w:rFonts w:hint="eastAsia" w:cs="Tahoma"/>
          <w:color w:val="333333"/>
          <w:sz w:val="27"/>
          <w:szCs w:val="27"/>
        </w:rPr>
        <w:t>要求进行网上报名。</w:t>
      </w:r>
      <w:r>
        <w:rPr>
          <w:rFonts w:hint="eastAsia" w:cs="Tahoma"/>
          <w:color w:val="333333"/>
          <w:sz w:val="27"/>
          <w:szCs w:val="27"/>
          <w:lang w:val="en-US" w:eastAsia="zh-CN"/>
        </w:rPr>
        <w:t>考生提交材料全部通过招生管理系统上传，不再寄送纸质材料。</w:t>
      </w:r>
    </w:p>
    <w:p>
      <w:pPr>
        <w:pStyle w:val="5"/>
        <w:shd w:val="clear" w:color="auto" w:fill="FFFFFF"/>
        <w:adjustRightInd w:val="0"/>
        <w:snapToGrid w:val="0"/>
        <w:spacing w:before="0" w:beforeAutospacing="0" w:after="0" w:afterAutospacing="0" w:line="360" w:lineRule="auto"/>
        <w:ind w:firstLine="555"/>
        <w:rPr>
          <w:rFonts w:hint="default" w:ascii="Tahoma" w:hAnsi="Tahoma" w:eastAsia="宋体" w:cs="Tahoma"/>
          <w:color w:val="333333"/>
          <w:sz w:val="21"/>
          <w:szCs w:val="21"/>
          <w:lang w:val="en-US" w:eastAsia="zh-CN"/>
        </w:rPr>
      </w:pPr>
    </w:p>
    <w:p>
      <w:pPr>
        <w:pStyle w:val="5"/>
        <w:shd w:val="clear" w:color="auto" w:fill="FFFFFF"/>
        <w:adjustRightInd w:val="0"/>
        <w:snapToGrid w:val="0"/>
        <w:spacing w:before="0" w:beforeAutospacing="0" w:after="0" w:afterAutospacing="0" w:line="360" w:lineRule="auto"/>
        <w:ind w:firstLine="555"/>
        <w:rPr>
          <w:rFonts w:hint="eastAsia" w:ascii="Tahoma" w:hAnsi="Tahoma" w:eastAsia="宋体" w:cs="Tahoma"/>
          <w:color w:val="333333"/>
          <w:sz w:val="21"/>
          <w:szCs w:val="21"/>
          <w:lang w:eastAsia="zh-CN"/>
        </w:rPr>
      </w:pPr>
      <w:r>
        <w:rPr>
          <w:rStyle w:val="8"/>
          <w:rFonts w:hint="eastAsia" w:cs="Tahoma"/>
          <w:color w:val="333333"/>
          <w:sz w:val="27"/>
          <w:szCs w:val="27"/>
        </w:rPr>
        <w:t>（一）资格</w:t>
      </w:r>
      <w:r>
        <w:rPr>
          <w:rStyle w:val="8"/>
          <w:rFonts w:hint="eastAsia" w:cs="Tahoma"/>
          <w:color w:val="333333"/>
          <w:sz w:val="27"/>
          <w:szCs w:val="27"/>
          <w:lang w:val="en-US" w:eastAsia="zh-CN"/>
        </w:rPr>
        <w:t>初</w:t>
      </w:r>
      <w:r>
        <w:rPr>
          <w:rStyle w:val="8"/>
          <w:rFonts w:hint="eastAsia" w:cs="Tahoma"/>
          <w:color w:val="333333"/>
          <w:sz w:val="27"/>
          <w:szCs w:val="27"/>
        </w:rPr>
        <w:t>审</w:t>
      </w:r>
      <w:r>
        <w:rPr>
          <w:rStyle w:val="8"/>
          <w:rFonts w:hint="eastAsia" w:cs="Tahoma"/>
          <w:color w:val="333333"/>
          <w:sz w:val="27"/>
          <w:szCs w:val="27"/>
          <w:lang w:eastAsia="zh-CN"/>
        </w:rPr>
        <w:t>（</w:t>
      </w:r>
      <w:r>
        <w:rPr>
          <w:rStyle w:val="8"/>
          <w:rFonts w:hint="eastAsia" w:cs="Tahoma"/>
          <w:color w:val="333333"/>
          <w:sz w:val="27"/>
          <w:szCs w:val="27"/>
          <w:lang w:val="en-US" w:eastAsia="zh-CN"/>
        </w:rPr>
        <w:t>2月17日前</w:t>
      </w:r>
      <w:r>
        <w:rPr>
          <w:rStyle w:val="8"/>
          <w:rFonts w:hint="eastAsia" w:cs="Tahoma"/>
          <w:color w:val="333333"/>
          <w:sz w:val="27"/>
          <w:szCs w:val="27"/>
          <w:lang w:eastAsia="zh-CN"/>
        </w:rPr>
        <w:t>）</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根据学校招生简章和学院实施细则相关要求，各学院根据申请者所提交的材料，对其报考资格进行初审，不符合报考条件者，不予准考。</w:t>
      </w:r>
    </w:p>
    <w:p>
      <w:pPr>
        <w:keepNext w:val="0"/>
        <w:keepLines w:val="0"/>
        <w:widowControl/>
        <w:suppressLineNumbers w:val="0"/>
        <w:ind w:firstLine="542" w:firstLineChars="200"/>
        <w:jc w:val="left"/>
        <w:rPr>
          <w:rStyle w:val="8"/>
          <w:rFonts w:hint="eastAsia" w:ascii="Times New Roman" w:hAnsi="Times New Roman" w:eastAsia="宋体" w:cs="Tahoma"/>
          <w:color w:val="333333"/>
          <w:kern w:val="0"/>
          <w:sz w:val="27"/>
          <w:szCs w:val="27"/>
          <w:lang w:val="en-US" w:eastAsia="zh-CN" w:bidi="ar-SA"/>
        </w:rPr>
      </w:pPr>
      <w:r>
        <w:rPr>
          <w:rStyle w:val="8"/>
          <w:rFonts w:hint="eastAsia" w:ascii="Times New Roman" w:hAnsi="Times New Roman" w:eastAsia="宋体" w:cs="Tahoma"/>
          <w:color w:val="333333"/>
          <w:kern w:val="0"/>
          <w:sz w:val="27"/>
          <w:szCs w:val="27"/>
          <w:lang w:val="en-US" w:eastAsia="zh-CN" w:bidi="ar-SA"/>
        </w:rPr>
        <w:t xml:space="preserve">（二）材料评审（2 月 </w:t>
      </w:r>
      <w:r>
        <w:rPr>
          <w:rStyle w:val="8"/>
          <w:rFonts w:hint="default" w:ascii="Times New Roman" w:hAnsi="Times New Roman" w:eastAsia="宋体" w:cs="Tahoma"/>
          <w:color w:val="333333"/>
          <w:kern w:val="0"/>
          <w:sz w:val="27"/>
          <w:szCs w:val="27"/>
          <w:lang w:val="en-US" w:eastAsia="zh-CN" w:bidi="ar-SA"/>
        </w:rPr>
        <w:t xml:space="preserve">24 </w:t>
      </w:r>
      <w:r>
        <w:rPr>
          <w:rStyle w:val="8"/>
          <w:rFonts w:hint="eastAsia" w:ascii="Times New Roman" w:hAnsi="Times New Roman" w:eastAsia="宋体" w:cs="Tahoma"/>
          <w:color w:val="333333"/>
          <w:kern w:val="0"/>
          <w:sz w:val="27"/>
          <w:szCs w:val="27"/>
          <w:lang w:val="en-US" w:eastAsia="zh-CN" w:bidi="ar-SA"/>
        </w:rPr>
        <w:t>日前）</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材料评审应包含学术背景 20%、学习成绩和外语水平 20%、 学术成果 40%和综合素质 20%。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1、导师评审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导师对通过资格初审的所有申请者材料进行评审，全面考查考生一贯学业和科研实践表现，做出综合评价，给出百分制成绩。成绩不合格者（小于 60 分）不予进入综合考核。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2、专家评审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学院成立“评审专家组”（至少包括 3位副教授及以上职称专家），对通过资格初审的所有申请者材料进行评审。 每份申请材料至少由 3 位专家逐一审核(注：不含报考导师)，分别评分（满分 100 分），取平均分。平均成绩不合格者（小于 60 分）不予进入综合考核。 </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 xml:space="preserve">3、导师评审与专家评审成绩均合格者，材料评审成绩（满分 100 分）=导师评审成绩*50%+专家评审成绩*50%。根据材料评审结果，按报考同一导师成绩排名 1:3 比例确定入围综合考核的申请者名单，并经学院研究生招生工作领导小组批准后在学院网站主页公布。如有考生放弃，在综合考核启动前，学院按成绩排名，启动顺位替补工作。 </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w:t>
      </w:r>
      <w:r>
        <w:rPr>
          <w:rStyle w:val="8"/>
          <w:rFonts w:hint="eastAsia" w:cs="Tahoma"/>
          <w:color w:val="333333"/>
          <w:sz w:val="27"/>
          <w:szCs w:val="27"/>
          <w:lang w:val="en-US" w:eastAsia="zh-CN"/>
        </w:rPr>
        <w:t>三</w:t>
      </w:r>
      <w:r>
        <w:rPr>
          <w:rStyle w:val="8"/>
          <w:rFonts w:hint="eastAsia" w:cs="Tahoma"/>
          <w:color w:val="333333"/>
          <w:sz w:val="27"/>
          <w:szCs w:val="27"/>
        </w:rPr>
        <w:t>）综合考核</w:t>
      </w:r>
      <w:r>
        <w:rPr>
          <w:rStyle w:val="8"/>
          <w:rFonts w:hint="eastAsia" w:ascii="Times New Roman" w:hAnsi="Times New Roman" w:eastAsia="宋体" w:cs="Tahoma"/>
          <w:color w:val="333333"/>
          <w:kern w:val="0"/>
          <w:sz w:val="27"/>
          <w:szCs w:val="27"/>
          <w:lang w:val="en-US" w:eastAsia="zh-CN" w:bidi="ar-SA"/>
        </w:rPr>
        <w:t>（</w:t>
      </w:r>
      <w:r>
        <w:rPr>
          <w:rStyle w:val="8"/>
          <w:rFonts w:hint="eastAsia" w:ascii="Times New Roman" w:hAnsi="Times New Roman" w:cs="Tahoma"/>
          <w:color w:val="333333"/>
          <w:kern w:val="0"/>
          <w:sz w:val="27"/>
          <w:szCs w:val="27"/>
          <w:lang w:val="en-US" w:eastAsia="zh-CN" w:bidi="ar-SA"/>
        </w:rPr>
        <w:t>3</w:t>
      </w:r>
      <w:r>
        <w:rPr>
          <w:rStyle w:val="8"/>
          <w:rFonts w:hint="eastAsia" w:ascii="Times New Roman" w:hAnsi="Times New Roman" w:eastAsia="宋体" w:cs="Tahoma"/>
          <w:color w:val="333333"/>
          <w:kern w:val="0"/>
          <w:sz w:val="27"/>
          <w:szCs w:val="27"/>
          <w:lang w:val="en-US" w:eastAsia="zh-CN" w:bidi="ar-SA"/>
        </w:rPr>
        <w:t xml:space="preserve">月 </w:t>
      </w:r>
      <w:r>
        <w:rPr>
          <w:rStyle w:val="8"/>
          <w:rFonts w:hint="eastAsia" w:ascii="Times New Roman" w:hAnsi="Times New Roman" w:cs="Tahoma"/>
          <w:color w:val="333333"/>
          <w:kern w:val="0"/>
          <w:sz w:val="27"/>
          <w:szCs w:val="27"/>
          <w:lang w:val="en-US" w:eastAsia="zh-CN" w:bidi="ar-SA"/>
        </w:rPr>
        <w:t>3</w:t>
      </w:r>
      <w:r>
        <w:rPr>
          <w:rStyle w:val="8"/>
          <w:rFonts w:hint="eastAsia" w:ascii="Times New Roman" w:hAnsi="Times New Roman" w:eastAsia="宋体" w:cs="Tahoma"/>
          <w:color w:val="333333"/>
          <w:kern w:val="0"/>
          <w:sz w:val="27"/>
          <w:szCs w:val="27"/>
          <w:lang w:val="en-US" w:eastAsia="zh-CN" w:bidi="ar-SA"/>
        </w:rPr>
        <w:t>日前）</w:t>
      </w:r>
    </w:p>
    <w:p>
      <w:pPr>
        <w:keepNext w:val="0"/>
        <w:keepLines w:val="0"/>
        <w:widowControl/>
        <w:suppressLineNumbers w:val="0"/>
        <w:ind w:firstLine="540" w:firstLineChars="200"/>
        <w:jc w:val="left"/>
        <w:rPr>
          <w:rFonts w:hint="eastAsia" w:cs="Tahoma"/>
          <w:color w:val="333333"/>
          <w:sz w:val="27"/>
          <w:szCs w:val="27"/>
          <w:lang w:val="en-US" w:eastAsia="zh-CN"/>
        </w:rPr>
      </w:pPr>
      <w:r>
        <w:rPr>
          <w:rFonts w:hint="eastAsia" w:cs="Tahoma"/>
          <w:color w:val="333333"/>
          <w:sz w:val="27"/>
          <w:szCs w:val="27"/>
          <w:lang w:val="en-US" w:eastAsia="zh-CN"/>
        </w:rPr>
        <w:t>根据本学科特点和培养要求，重点考核考生综合运用所学知识的能力、本学科前沿知识及是否具备博士研究生培养的潜能和综合素质，注重考查考生的道德品质、遵纪守法、科学精神、学术道德、专业伦理、诚实守信等方面的情况。考核内容应针对不同类型有所侧重，对于学术学位考生，着重考查考生科研思维和创新能力；对于专业学位考生，着重考查考生职业素养和专业综合能力。</w:t>
      </w:r>
    </w:p>
    <w:p>
      <w:pPr>
        <w:keepNext w:val="0"/>
        <w:keepLines w:val="0"/>
        <w:widowControl/>
        <w:suppressLineNumbers w:val="0"/>
        <w:ind w:firstLine="540" w:firstLineChars="200"/>
        <w:jc w:val="left"/>
        <w:rPr>
          <w:rFonts w:hint="default" w:ascii="Tahoma" w:hAnsi="Tahoma" w:eastAsia="宋体" w:cs="Tahoma"/>
          <w:color w:val="333333"/>
          <w:sz w:val="21"/>
          <w:szCs w:val="21"/>
          <w:lang w:val="en-US" w:eastAsia="zh-CN"/>
        </w:rPr>
      </w:pPr>
      <w:r>
        <w:rPr>
          <w:rFonts w:hint="eastAsia" w:cs="Tahoma"/>
          <w:color w:val="333333"/>
          <w:sz w:val="27"/>
          <w:szCs w:val="27"/>
        </w:rPr>
        <w:t>综合考核由综合笔试</w:t>
      </w:r>
      <w:r>
        <w:rPr>
          <w:rFonts w:hint="eastAsia" w:ascii="宋体" w:hAnsi="宋体" w:eastAsia="宋体" w:cs="Tahoma"/>
          <w:color w:val="333333"/>
          <w:kern w:val="0"/>
          <w:sz w:val="27"/>
          <w:szCs w:val="27"/>
          <w:lang w:val="en-US" w:eastAsia="zh-CN" w:bidi="ar-SA"/>
        </w:rPr>
        <w:t>（含专业外语、专业课）</w:t>
      </w:r>
      <w:r>
        <w:rPr>
          <w:rFonts w:hint="eastAsia" w:cs="Tahoma"/>
          <w:color w:val="333333"/>
          <w:sz w:val="27"/>
          <w:szCs w:val="27"/>
        </w:rPr>
        <w:t>、</w:t>
      </w:r>
      <w:r>
        <w:rPr>
          <w:rFonts w:hint="eastAsia" w:cs="Tahoma"/>
          <w:color w:val="333333"/>
          <w:sz w:val="27"/>
          <w:szCs w:val="27"/>
          <w:lang w:val="en-US" w:eastAsia="zh-CN"/>
        </w:rPr>
        <w:t>实践</w:t>
      </w:r>
      <w:r>
        <w:rPr>
          <w:rFonts w:hint="eastAsia" w:cs="Tahoma"/>
          <w:color w:val="333333"/>
          <w:sz w:val="27"/>
          <w:szCs w:val="27"/>
        </w:rPr>
        <w:t>能力考核和综合答辩三个部分组成。综合考核总成绩</w:t>
      </w:r>
      <w:r>
        <w:rPr>
          <w:rFonts w:hint="eastAsia" w:cs="Tahoma"/>
          <w:color w:val="333333"/>
          <w:sz w:val="27"/>
          <w:szCs w:val="27"/>
          <w:lang w:eastAsia="zh-CN"/>
        </w:rPr>
        <w:t>（</w:t>
      </w:r>
      <w:r>
        <w:rPr>
          <w:rFonts w:hint="eastAsia" w:cs="Tahoma"/>
          <w:color w:val="333333"/>
          <w:sz w:val="27"/>
          <w:szCs w:val="27"/>
          <w:lang w:val="en-US" w:eastAsia="zh-CN"/>
        </w:rPr>
        <w:t>满分100分</w:t>
      </w:r>
      <w:r>
        <w:rPr>
          <w:rFonts w:hint="eastAsia" w:cs="Tahoma"/>
          <w:color w:val="333333"/>
          <w:sz w:val="27"/>
          <w:szCs w:val="27"/>
          <w:lang w:eastAsia="zh-CN"/>
        </w:rPr>
        <w:t>）</w:t>
      </w:r>
      <w:r>
        <w:rPr>
          <w:rFonts w:hint="eastAsia" w:cs="Tahoma"/>
          <w:color w:val="333333"/>
          <w:sz w:val="27"/>
          <w:szCs w:val="27"/>
        </w:rPr>
        <w:t>=综合笔试</w:t>
      </w:r>
      <w:r>
        <w:rPr>
          <w:rFonts w:hint="eastAsia" w:cs="Tahoma"/>
          <w:color w:val="333333"/>
          <w:sz w:val="27"/>
          <w:szCs w:val="27"/>
          <w:lang w:eastAsia="zh-CN"/>
        </w:rPr>
        <w:t>（</w:t>
      </w:r>
      <w:r>
        <w:rPr>
          <w:rFonts w:hint="eastAsia" w:cs="Tahoma"/>
          <w:color w:val="333333"/>
          <w:sz w:val="27"/>
          <w:szCs w:val="27"/>
          <w:lang w:val="en-US" w:eastAsia="zh-CN"/>
        </w:rPr>
        <w:t>30分</w:t>
      </w:r>
      <w:r>
        <w:rPr>
          <w:rFonts w:hint="eastAsia" w:cs="Tahoma"/>
          <w:color w:val="333333"/>
          <w:sz w:val="27"/>
          <w:szCs w:val="27"/>
          <w:lang w:eastAsia="zh-CN"/>
        </w:rPr>
        <w:t>）</w:t>
      </w:r>
      <w:r>
        <w:rPr>
          <w:rFonts w:hint="eastAsia" w:cs="Tahoma"/>
          <w:color w:val="333333"/>
          <w:sz w:val="27"/>
          <w:szCs w:val="27"/>
        </w:rPr>
        <w:t>+</w:t>
      </w:r>
      <w:r>
        <w:rPr>
          <w:rFonts w:hint="eastAsia" w:cs="Tahoma"/>
          <w:color w:val="333333"/>
          <w:sz w:val="27"/>
          <w:szCs w:val="27"/>
          <w:lang w:val="en-US" w:eastAsia="zh-CN"/>
        </w:rPr>
        <w:t>实践</w:t>
      </w:r>
      <w:r>
        <w:rPr>
          <w:rFonts w:hint="eastAsia" w:cs="Tahoma"/>
          <w:color w:val="333333"/>
          <w:sz w:val="27"/>
          <w:szCs w:val="27"/>
        </w:rPr>
        <w:t>能力考核</w:t>
      </w:r>
      <w:r>
        <w:rPr>
          <w:rFonts w:hint="eastAsia" w:cs="Tahoma"/>
          <w:color w:val="333333"/>
          <w:sz w:val="27"/>
          <w:szCs w:val="27"/>
          <w:lang w:eastAsia="zh-CN"/>
        </w:rPr>
        <w:t>（</w:t>
      </w:r>
      <w:r>
        <w:rPr>
          <w:rFonts w:hint="eastAsia" w:cs="Tahoma"/>
          <w:color w:val="333333"/>
          <w:sz w:val="27"/>
          <w:szCs w:val="27"/>
          <w:lang w:val="en-US" w:eastAsia="zh-CN"/>
        </w:rPr>
        <w:t>20分</w:t>
      </w:r>
      <w:r>
        <w:rPr>
          <w:rFonts w:hint="eastAsia" w:cs="Tahoma"/>
          <w:color w:val="333333"/>
          <w:sz w:val="27"/>
          <w:szCs w:val="27"/>
          <w:lang w:eastAsia="zh-CN"/>
        </w:rPr>
        <w:t>）</w:t>
      </w:r>
      <w:r>
        <w:rPr>
          <w:rFonts w:hint="eastAsia" w:cs="Tahoma"/>
          <w:color w:val="333333"/>
          <w:sz w:val="27"/>
          <w:szCs w:val="27"/>
        </w:rPr>
        <w:t>+综合答辩</w:t>
      </w:r>
      <w:r>
        <w:rPr>
          <w:rFonts w:hint="eastAsia" w:cs="Tahoma"/>
          <w:color w:val="333333"/>
          <w:sz w:val="27"/>
          <w:szCs w:val="27"/>
          <w:lang w:eastAsia="zh-CN"/>
        </w:rPr>
        <w:t>（</w:t>
      </w:r>
      <w:r>
        <w:rPr>
          <w:rFonts w:hint="eastAsia" w:cs="Tahoma"/>
          <w:color w:val="333333"/>
          <w:sz w:val="27"/>
          <w:szCs w:val="27"/>
          <w:lang w:val="en-US" w:eastAsia="zh-CN"/>
        </w:rPr>
        <w:t>50分</w:t>
      </w:r>
      <w:r>
        <w:rPr>
          <w:rFonts w:hint="eastAsia" w:cs="Tahoma"/>
          <w:color w:val="333333"/>
          <w:sz w:val="27"/>
          <w:szCs w:val="27"/>
          <w:lang w:eastAsia="zh-CN"/>
        </w:rPr>
        <w:t>）</w:t>
      </w:r>
      <w:r>
        <w:rPr>
          <w:rFonts w:hint="eastAsia" w:cs="Tahoma"/>
          <w:color w:val="333333"/>
          <w:sz w:val="27"/>
          <w:szCs w:val="27"/>
        </w:rPr>
        <w:t>。</w:t>
      </w:r>
      <w:r>
        <w:rPr>
          <w:rFonts w:hint="eastAsia" w:cs="Tahoma"/>
          <w:color w:val="333333"/>
          <w:sz w:val="27"/>
          <w:szCs w:val="27"/>
          <w:lang w:val="en-US" w:eastAsia="zh-CN"/>
        </w:rPr>
        <w:t>综合考核为线下考核，具体时间地点和防控要求另行通知。</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000000"/>
          <w:sz w:val="27"/>
          <w:szCs w:val="27"/>
        </w:rPr>
        <w:t>1.综合笔试（占</w:t>
      </w:r>
      <w:r>
        <w:rPr>
          <w:rStyle w:val="8"/>
          <w:rFonts w:hint="eastAsia" w:cs="Tahoma"/>
          <w:color w:val="000000"/>
          <w:sz w:val="27"/>
          <w:szCs w:val="27"/>
          <w:lang w:val="en-US" w:eastAsia="zh-CN"/>
        </w:rPr>
        <w:t>3</w:t>
      </w:r>
      <w:r>
        <w:rPr>
          <w:rStyle w:val="8"/>
          <w:rFonts w:hint="eastAsia" w:cs="Tahoma"/>
          <w:color w:val="000000"/>
          <w:sz w:val="27"/>
          <w:szCs w:val="27"/>
        </w:rPr>
        <w:t>0%）</w:t>
      </w:r>
    </w:p>
    <w:p>
      <w:pPr>
        <w:pStyle w:val="5"/>
        <w:shd w:val="clear" w:color="auto" w:fill="FFFFFF"/>
        <w:adjustRightInd w:val="0"/>
        <w:snapToGrid w:val="0"/>
        <w:spacing w:before="0" w:beforeAutospacing="0" w:after="0" w:afterAutospacing="0" w:line="360" w:lineRule="auto"/>
        <w:ind w:firstLine="645"/>
        <w:rPr>
          <w:rFonts w:ascii="Tahoma" w:hAnsi="Tahoma" w:cs="Tahoma"/>
          <w:color w:val="333333"/>
          <w:sz w:val="21"/>
          <w:szCs w:val="21"/>
        </w:rPr>
      </w:pPr>
      <w:r>
        <w:rPr>
          <w:rFonts w:hint="eastAsia" w:cs="Tahoma"/>
          <w:color w:val="333333"/>
          <w:sz w:val="27"/>
          <w:szCs w:val="27"/>
        </w:rPr>
        <w:t>形式：考试工作由学院统一组织。通知考生到学院完成闭卷考试。时间3小时，</w:t>
      </w:r>
      <w:r>
        <w:rPr>
          <w:rFonts w:hint="eastAsia" w:cs="Tahoma"/>
          <w:color w:val="000000"/>
          <w:sz w:val="27"/>
          <w:szCs w:val="27"/>
        </w:rPr>
        <w:t>满分100分。</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内容：（1）专业外语（占50%）：主要考核考生阅读和翻译外文文献的水平；（2）专业课（占50%）：考核题型主要为问答题和病例分析题，主要考核儿科学基础知识和专业知识掌握程度。</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专业课主要参考教材《儿科学》（第</w:t>
      </w:r>
      <w:r>
        <w:rPr>
          <w:rFonts w:hint="eastAsia" w:cs="Tahoma"/>
          <w:color w:val="333333"/>
          <w:sz w:val="27"/>
          <w:szCs w:val="27"/>
          <w:lang w:val="en-US" w:eastAsia="zh-CN"/>
        </w:rPr>
        <w:t>9</w:t>
      </w:r>
      <w:r>
        <w:rPr>
          <w:rFonts w:hint="eastAsia" w:cs="Tahoma"/>
          <w:color w:val="333333"/>
          <w:sz w:val="27"/>
          <w:szCs w:val="27"/>
        </w:rPr>
        <w:t>版）（王卫平等主编，201</w:t>
      </w:r>
      <w:r>
        <w:rPr>
          <w:rFonts w:hint="eastAsia" w:cs="Tahoma"/>
          <w:color w:val="333333"/>
          <w:sz w:val="27"/>
          <w:szCs w:val="27"/>
          <w:lang w:val="en-US" w:eastAsia="zh-CN"/>
        </w:rPr>
        <w:t>9</w:t>
      </w:r>
      <w:r>
        <w:rPr>
          <w:rFonts w:hint="eastAsia" w:cs="Tahoma"/>
          <w:color w:val="333333"/>
          <w:sz w:val="27"/>
          <w:szCs w:val="27"/>
        </w:rPr>
        <w:t>年，人民卫生出版社）、《小儿内科学》（第</w:t>
      </w:r>
      <w:r>
        <w:rPr>
          <w:rFonts w:hint="eastAsia" w:cs="Tahoma"/>
          <w:color w:val="333333"/>
          <w:sz w:val="27"/>
          <w:szCs w:val="27"/>
          <w:lang w:val="en-US" w:eastAsia="zh-CN"/>
        </w:rPr>
        <w:t>6</w:t>
      </w:r>
      <w:r>
        <w:rPr>
          <w:rFonts w:hint="eastAsia" w:cs="Tahoma"/>
          <w:color w:val="333333"/>
          <w:sz w:val="27"/>
          <w:szCs w:val="27"/>
        </w:rPr>
        <w:t>版）（孙锟等主编，20</w:t>
      </w:r>
      <w:r>
        <w:rPr>
          <w:rFonts w:hint="eastAsia" w:cs="Tahoma"/>
          <w:color w:val="333333"/>
          <w:sz w:val="27"/>
          <w:szCs w:val="27"/>
          <w:lang w:val="en-US" w:eastAsia="zh-CN"/>
        </w:rPr>
        <w:t>20</w:t>
      </w:r>
      <w:r>
        <w:rPr>
          <w:rFonts w:hint="eastAsia" w:cs="Tahoma"/>
          <w:color w:val="333333"/>
          <w:sz w:val="27"/>
          <w:szCs w:val="27"/>
        </w:rPr>
        <w:t>年，人民卫生出版社）、《小儿外科学》（第</w:t>
      </w:r>
      <w:r>
        <w:rPr>
          <w:rFonts w:hint="eastAsia" w:cs="Tahoma"/>
          <w:color w:val="333333"/>
          <w:sz w:val="27"/>
          <w:szCs w:val="27"/>
          <w:lang w:val="en-US" w:eastAsia="zh-CN"/>
        </w:rPr>
        <w:t>6</w:t>
      </w:r>
      <w:r>
        <w:rPr>
          <w:rFonts w:hint="eastAsia" w:cs="Tahoma"/>
          <w:color w:val="333333"/>
          <w:sz w:val="27"/>
          <w:szCs w:val="27"/>
        </w:rPr>
        <w:t>版）（蔡威等主编，20</w:t>
      </w:r>
      <w:r>
        <w:rPr>
          <w:rFonts w:hint="eastAsia" w:cs="Tahoma"/>
          <w:color w:val="333333"/>
          <w:sz w:val="27"/>
          <w:szCs w:val="27"/>
          <w:lang w:val="en-US" w:eastAsia="zh-CN"/>
        </w:rPr>
        <w:t>20</w:t>
      </w:r>
      <w:r>
        <w:rPr>
          <w:rFonts w:hint="eastAsia" w:cs="Tahoma"/>
          <w:color w:val="333333"/>
          <w:sz w:val="27"/>
          <w:szCs w:val="27"/>
        </w:rPr>
        <w:t>年，人民卫生出版社）。</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2.</w:t>
      </w:r>
      <w:r>
        <w:rPr>
          <w:rStyle w:val="8"/>
          <w:rFonts w:hint="eastAsia" w:cs="Tahoma"/>
          <w:color w:val="333333"/>
          <w:sz w:val="27"/>
          <w:szCs w:val="27"/>
          <w:lang w:val="en-US" w:eastAsia="zh-CN"/>
        </w:rPr>
        <w:t>实践</w:t>
      </w:r>
      <w:r>
        <w:rPr>
          <w:rStyle w:val="8"/>
          <w:rFonts w:hint="eastAsia" w:cs="Tahoma"/>
          <w:color w:val="333333"/>
          <w:sz w:val="27"/>
          <w:szCs w:val="27"/>
        </w:rPr>
        <w:t>能力考核（占</w:t>
      </w:r>
      <w:r>
        <w:rPr>
          <w:rStyle w:val="8"/>
          <w:rFonts w:hint="eastAsia" w:cs="Tahoma"/>
          <w:color w:val="333333"/>
          <w:sz w:val="27"/>
          <w:szCs w:val="27"/>
          <w:lang w:val="en-US" w:eastAsia="zh-CN"/>
        </w:rPr>
        <w:t>2</w:t>
      </w:r>
      <w:r>
        <w:rPr>
          <w:rStyle w:val="8"/>
          <w:rFonts w:hint="eastAsia" w:cs="Tahoma"/>
          <w:color w:val="333333"/>
          <w:sz w:val="27"/>
          <w:szCs w:val="27"/>
        </w:rPr>
        <w:t>0%）</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r>
        <w:rPr>
          <w:rFonts w:hint="eastAsia" w:cs="Tahoma"/>
          <w:color w:val="333333"/>
          <w:sz w:val="27"/>
          <w:szCs w:val="27"/>
        </w:rPr>
        <w:t>形式：开放性，5天内完成，满分100分。由考生自行联系报考导师完成。</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rPr>
      </w:pPr>
      <w:r>
        <w:rPr>
          <w:rFonts w:hint="eastAsia" w:cs="Tahoma"/>
          <w:color w:val="333333"/>
          <w:sz w:val="27"/>
          <w:szCs w:val="27"/>
        </w:rPr>
        <w:t>内容：</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lang w:eastAsia="zh-CN"/>
        </w:rPr>
      </w:pPr>
      <w:r>
        <w:rPr>
          <w:rFonts w:hint="eastAsia" w:cs="Tahoma"/>
          <w:color w:val="333333"/>
          <w:sz w:val="27"/>
          <w:szCs w:val="27"/>
          <w:lang w:val="en-US" w:eastAsia="zh-CN"/>
        </w:rPr>
        <w:t>报考学术学位考生：</w:t>
      </w:r>
      <w:r>
        <w:rPr>
          <w:rFonts w:hint="eastAsia" w:cs="Tahoma"/>
          <w:color w:val="333333"/>
          <w:sz w:val="27"/>
          <w:szCs w:val="27"/>
        </w:rPr>
        <w:t>（1）科研思维考核</w:t>
      </w:r>
      <w:r>
        <w:rPr>
          <w:rFonts w:hint="eastAsia" w:cs="Tahoma"/>
          <w:color w:val="333333"/>
          <w:sz w:val="27"/>
          <w:szCs w:val="27"/>
          <w:lang w:val="en-US" w:eastAsia="zh-CN"/>
        </w:rPr>
        <w:t>和创新能力</w:t>
      </w:r>
      <w:r>
        <w:rPr>
          <w:rFonts w:hint="eastAsia" w:cs="Tahoma"/>
          <w:color w:val="333333"/>
          <w:sz w:val="27"/>
          <w:szCs w:val="27"/>
        </w:rPr>
        <w:t>（满分60分）：文献</w:t>
      </w:r>
      <w:r>
        <w:rPr>
          <w:rFonts w:hint="eastAsia" w:cs="Tahoma"/>
          <w:color w:val="333333"/>
          <w:sz w:val="27"/>
          <w:szCs w:val="27"/>
          <w:lang w:val="en-US" w:eastAsia="zh-CN"/>
        </w:rPr>
        <w:t>汇报</w:t>
      </w:r>
      <w:r>
        <w:rPr>
          <w:rFonts w:hint="eastAsia" w:cs="Tahoma"/>
          <w:color w:val="333333"/>
          <w:sz w:val="27"/>
          <w:szCs w:val="27"/>
        </w:rPr>
        <w:t>，</w:t>
      </w:r>
      <w:r>
        <w:rPr>
          <w:rFonts w:hint="eastAsia" w:cs="Tahoma"/>
          <w:color w:val="333333"/>
          <w:sz w:val="27"/>
          <w:szCs w:val="27"/>
          <w:lang w:val="en-US" w:eastAsia="zh-CN"/>
        </w:rPr>
        <w:t>组会讨论</w:t>
      </w:r>
      <w:r>
        <w:rPr>
          <w:rFonts w:hint="eastAsia" w:cs="Tahoma"/>
          <w:color w:val="333333"/>
          <w:sz w:val="27"/>
          <w:szCs w:val="27"/>
        </w:rPr>
        <w:t>；（2）实践操作能力（满分40分）</w:t>
      </w:r>
      <w:r>
        <w:rPr>
          <w:rFonts w:hint="eastAsia" w:cs="Tahoma"/>
          <w:color w:val="333333"/>
          <w:sz w:val="27"/>
          <w:szCs w:val="27"/>
          <w:lang w:eastAsia="zh-CN"/>
        </w:rPr>
        <w:t>：</w:t>
      </w:r>
      <w:r>
        <w:rPr>
          <w:rFonts w:hint="eastAsia" w:cs="Tahoma"/>
          <w:color w:val="333333"/>
          <w:sz w:val="27"/>
          <w:szCs w:val="27"/>
        </w:rPr>
        <w:t>实验操作技能考核</w:t>
      </w:r>
      <w:r>
        <w:rPr>
          <w:rFonts w:hint="eastAsia" w:cs="Tahoma"/>
          <w:color w:val="333333"/>
          <w:sz w:val="27"/>
          <w:szCs w:val="27"/>
          <w:lang w:eastAsia="zh-CN"/>
        </w:rPr>
        <w:t>。</w:t>
      </w:r>
    </w:p>
    <w:p>
      <w:pPr>
        <w:pStyle w:val="5"/>
        <w:shd w:val="clear" w:color="auto" w:fill="FFFFFF"/>
        <w:adjustRightInd w:val="0"/>
        <w:snapToGrid w:val="0"/>
        <w:spacing w:before="0" w:beforeAutospacing="0" w:after="0" w:afterAutospacing="0" w:line="360" w:lineRule="auto"/>
        <w:ind w:firstLine="555"/>
        <w:rPr>
          <w:rFonts w:hint="eastAsia" w:cs="Tahoma"/>
          <w:color w:val="333333"/>
          <w:sz w:val="27"/>
          <w:szCs w:val="27"/>
        </w:rPr>
      </w:pPr>
      <w:r>
        <w:rPr>
          <w:rFonts w:hint="eastAsia" w:cs="Tahoma"/>
          <w:color w:val="333333"/>
          <w:sz w:val="27"/>
          <w:szCs w:val="27"/>
        </w:rPr>
        <w:t>报考专业学位考生</w:t>
      </w:r>
      <w:r>
        <w:rPr>
          <w:rFonts w:hint="eastAsia" w:cs="Tahoma"/>
          <w:color w:val="333333"/>
          <w:sz w:val="27"/>
          <w:szCs w:val="27"/>
          <w:lang w:eastAsia="zh-CN"/>
        </w:rPr>
        <w:t>：（</w:t>
      </w:r>
      <w:r>
        <w:rPr>
          <w:rFonts w:hint="eastAsia" w:cs="Tahoma"/>
          <w:color w:val="333333"/>
          <w:sz w:val="27"/>
          <w:szCs w:val="27"/>
          <w:lang w:val="en-US" w:eastAsia="zh-CN"/>
        </w:rPr>
        <w:t>1</w:t>
      </w:r>
      <w:r>
        <w:rPr>
          <w:rFonts w:hint="eastAsia" w:cs="Tahoma"/>
          <w:color w:val="333333"/>
          <w:sz w:val="27"/>
          <w:szCs w:val="27"/>
          <w:lang w:eastAsia="zh-CN"/>
        </w:rPr>
        <w:t>）</w:t>
      </w:r>
      <w:r>
        <w:rPr>
          <w:rFonts w:hint="eastAsia" w:cs="Tahoma"/>
          <w:color w:val="333333"/>
          <w:sz w:val="27"/>
          <w:szCs w:val="27"/>
          <w:lang w:val="en-US" w:eastAsia="zh-CN"/>
        </w:rPr>
        <w:t>职业素养和专业综合能力（满分60分）：临床实践；（2）</w:t>
      </w:r>
      <w:r>
        <w:rPr>
          <w:rFonts w:hint="eastAsia" w:cs="Tahoma"/>
          <w:color w:val="333333"/>
          <w:sz w:val="27"/>
          <w:szCs w:val="27"/>
        </w:rPr>
        <w:t>实践操作能力（满分40分）</w:t>
      </w:r>
      <w:r>
        <w:rPr>
          <w:rFonts w:hint="eastAsia" w:cs="Tahoma"/>
          <w:color w:val="333333"/>
          <w:sz w:val="27"/>
          <w:szCs w:val="27"/>
          <w:lang w:eastAsia="zh-CN"/>
        </w:rPr>
        <w:t>：</w:t>
      </w:r>
      <w:r>
        <w:rPr>
          <w:rFonts w:hint="eastAsia" w:cs="Tahoma"/>
          <w:color w:val="333333"/>
          <w:sz w:val="27"/>
          <w:szCs w:val="27"/>
        </w:rPr>
        <w:t>临床技能考核。</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具体考核由报考导师确定并完成。</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报考导师根据考生提交的科研设计和实践操作考核情况，填写综合能力考核评分表，对考生进行评分。</w:t>
      </w:r>
    </w:p>
    <w:p>
      <w:pPr>
        <w:pStyle w:val="5"/>
        <w:shd w:val="clear" w:color="auto" w:fill="FFFFFF"/>
        <w:adjustRightInd w:val="0"/>
        <w:snapToGrid w:val="0"/>
        <w:spacing w:before="0" w:beforeAutospacing="0" w:after="0" w:afterAutospacing="0" w:line="360" w:lineRule="auto"/>
        <w:ind w:firstLine="645"/>
        <w:rPr>
          <w:rFonts w:ascii="Tahoma" w:hAnsi="Tahoma" w:cs="Tahoma"/>
          <w:color w:val="333333"/>
          <w:sz w:val="21"/>
          <w:szCs w:val="21"/>
        </w:rPr>
      </w:pPr>
      <w:r>
        <w:rPr>
          <w:rStyle w:val="8"/>
          <w:rFonts w:hint="eastAsia" w:cs="Tahoma"/>
          <w:color w:val="333333"/>
          <w:sz w:val="27"/>
          <w:szCs w:val="27"/>
        </w:rPr>
        <w:t>3.综合答辩（占</w:t>
      </w:r>
      <w:r>
        <w:rPr>
          <w:rStyle w:val="8"/>
          <w:rFonts w:hint="eastAsia" w:cs="Tahoma"/>
          <w:color w:val="333333"/>
          <w:sz w:val="27"/>
          <w:szCs w:val="27"/>
          <w:lang w:val="en-US" w:eastAsia="zh-CN"/>
        </w:rPr>
        <w:t>5</w:t>
      </w:r>
      <w:r>
        <w:rPr>
          <w:rStyle w:val="8"/>
          <w:rFonts w:hint="eastAsia" w:cs="Tahoma"/>
          <w:color w:val="333333"/>
          <w:sz w:val="27"/>
          <w:szCs w:val="27"/>
        </w:rPr>
        <w:t>0%）</w:t>
      </w:r>
    </w:p>
    <w:p>
      <w:pPr>
        <w:pStyle w:val="5"/>
        <w:shd w:val="clear" w:color="auto" w:fill="FFFFFF"/>
        <w:adjustRightInd w:val="0"/>
        <w:snapToGrid w:val="0"/>
        <w:spacing w:before="0" w:beforeAutospacing="0" w:after="0" w:afterAutospacing="0" w:line="360" w:lineRule="auto"/>
        <w:ind w:firstLine="540" w:firstLineChars="200"/>
        <w:rPr>
          <w:rFonts w:ascii="Tahoma" w:hAnsi="Tahoma" w:cs="Tahoma"/>
          <w:color w:val="333333"/>
          <w:sz w:val="21"/>
          <w:szCs w:val="21"/>
        </w:rPr>
      </w:pPr>
      <w:bookmarkStart w:id="0" w:name="_GoBack"/>
      <w:r>
        <w:rPr>
          <w:rFonts w:hint="eastAsia" w:cs="Tahoma"/>
          <w:color w:val="333333"/>
          <w:sz w:val="27"/>
          <w:szCs w:val="27"/>
        </w:rPr>
        <w:t>形式：满分100分。</w:t>
      </w:r>
      <w:bookmarkEnd w:id="0"/>
      <w:r>
        <w:rPr>
          <w:rFonts w:hint="eastAsia" w:cs="Tahoma"/>
          <w:color w:val="333333"/>
          <w:sz w:val="27"/>
          <w:szCs w:val="27"/>
        </w:rPr>
        <w:t>学院组织成立综合答辩专家小组，统一对考生进行考核（在学院网站公布考核时间和地点），答辩专家不少于5位</w:t>
      </w:r>
      <w:r>
        <w:rPr>
          <w:rFonts w:hint="eastAsia" w:cs="Tahoma"/>
          <w:color w:val="333333"/>
          <w:sz w:val="27"/>
          <w:szCs w:val="27"/>
          <w:lang w:val="en-US" w:eastAsia="zh-CN"/>
        </w:rPr>
        <w:t>副教授及以上职称专家</w:t>
      </w:r>
      <w:r>
        <w:rPr>
          <w:rFonts w:hint="eastAsia" w:cs="Tahoma"/>
          <w:color w:val="333333"/>
          <w:sz w:val="27"/>
          <w:szCs w:val="27"/>
        </w:rPr>
        <w:t>，其中至少3位为博士生导师，专家组对考生逐一考核，考生准备PPT汇报（准备3-5分钟PPT，介绍个人简历、已取得的科研成果以及完成的科研设计），答辩考核每人不少于20分钟。</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内容：提出专业问题，要求考生现场作答，考核综合运用所学知识的能力、创新能力、科研潜质、外国语应用能力等。</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Fonts w:hint="eastAsia" w:cs="Tahoma"/>
          <w:color w:val="333333"/>
          <w:sz w:val="27"/>
          <w:szCs w:val="27"/>
        </w:rPr>
        <w:t>综合答辩全程录音录像，学院妥善留存备查。</w:t>
      </w:r>
    </w:p>
    <w:p>
      <w:pPr>
        <w:pStyle w:val="5"/>
        <w:shd w:val="clear" w:color="auto" w:fill="FFFFFF"/>
        <w:adjustRightInd w:val="0"/>
        <w:snapToGrid w:val="0"/>
        <w:spacing w:before="0" w:beforeAutospacing="0" w:after="0" w:afterAutospacing="0" w:line="360" w:lineRule="auto"/>
        <w:ind w:firstLine="555"/>
        <w:rPr>
          <w:rFonts w:ascii="Tahoma" w:hAnsi="Tahoma" w:cs="Tahoma"/>
          <w:color w:val="333333"/>
          <w:sz w:val="21"/>
          <w:szCs w:val="21"/>
        </w:rPr>
      </w:pPr>
      <w:r>
        <w:rPr>
          <w:rStyle w:val="8"/>
          <w:rFonts w:hint="eastAsia" w:cs="Tahoma"/>
          <w:color w:val="333333"/>
          <w:sz w:val="27"/>
          <w:szCs w:val="27"/>
        </w:rPr>
        <w:t>四、录取工作</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1、录取成绩计算公式：录取成绩（满分 100 分）=材料评审成绩*30%+综合考核总成绩*70%。录取成绩不合格（小于 60 分）不予录取。学院根据报考同一导师考生的录取成绩排名，择优确定拟录取名单，并报研究生院审批。如有考生放弃拟录取资格，可按录取成绩排名顺位替补。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2、学院研究生招生工作领导小组审议确定拟录取名单，在学院网站主页公示申请人科研学术情况、综合考核各项成绩等情况，公示时间不少于 10 个工作日。考生对公示情况有异议可向学院或研究生院提出申诉。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3、公示结束后，学院将拟录取名单连同考核相关表格及材料上报研究生院，经研究生院审核通过后，在学校研究生招生网上统一公示拟录取博士生名单，并经体检、政审、调档等流程后，向拟录取新生发录取通知书。 </w:t>
      </w:r>
    </w:p>
    <w:p>
      <w:pPr>
        <w:pStyle w:val="5"/>
        <w:shd w:val="clear" w:color="auto" w:fill="FFFFFF"/>
        <w:adjustRightInd w:val="0"/>
        <w:snapToGrid w:val="0"/>
        <w:spacing w:before="0" w:beforeAutospacing="0" w:after="0" w:afterAutospacing="0" w:line="360" w:lineRule="auto"/>
        <w:ind w:firstLine="555"/>
        <w:rPr>
          <w:rStyle w:val="8"/>
          <w:rFonts w:hint="eastAsia" w:ascii="Times New Roman" w:hAnsi="Times New Roman" w:cs="Tahoma"/>
          <w:color w:val="333333"/>
          <w:sz w:val="27"/>
          <w:szCs w:val="27"/>
          <w:lang w:val="en-US" w:eastAsia="zh-CN"/>
        </w:rPr>
      </w:pPr>
      <w:r>
        <w:rPr>
          <w:rStyle w:val="8"/>
          <w:rFonts w:hint="eastAsia" w:ascii="Times New Roman" w:hAnsi="Times New Roman" w:cs="Tahoma"/>
          <w:color w:val="333333"/>
          <w:sz w:val="27"/>
          <w:szCs w:val="27"/>
          <w:lang w:val="en-US" w:eastAsia="zh-CN"/>
        </w:rPr>
        <w:t xml:space="preserve">五、监督保障机制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1、成立校、院两级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3、凡对录取结果持有异议的考生或导师，可在公示期间进行申诉。申诉人向学院研究生招生工作领导小组提交书面申诉书及有关证明材料，学院应及时处理并将复议结果告知申诉人，有关材料存档备案；如对院级处理结果不服，可在院级处理结果下达后 5 个工作日内向学校研究生院和纪检监察部门进行申诉。 </w:t>
      </w:r>
    </w:p>
    <w:p>
      <w:pPr>
        <w:pStyle w:val="5"/>
        <w:shd w:val="clear" w:color="auto" w:fill="FFFFFF"/>
        <w:adjustRightInd w:val="0"/>
        <w:snapToGrid w:val="0"/>
        <w:spacing w:before="0" w:beforeAutospacing="0" w:after="0" w:afterAutospacing="0" w:line="360" w:lineRule="auto"/>
        <w:ind w:firstLine="555"/>
        <w:rPr>
          <w:rStyle w:val="8"/>
          <w:rFonts w:hint="eastAsia" w:ascii="Times New Roman" w:hAnsi="Times New Roman" w:cs="Tahoma"/>
          <w:color w:val="333333"/>
          <w:sz w:val="27"/>
          <w:szCs w:val="27"/>
          <w:lang w:val="en-US" w:eastAsia="zh-CN"/>
        </w:rPr>
      </w:pPr>
      <w:r>
        <w:rPr>
          <w:rStyle w:val="8"/>
          <w:rFonts w:hint="eastAsia" w:ascii="Times New Roman" w:hAnsi="Times New Roman" w:cs="Tahoma"/>
          <w:color w:val="333333"/>
          <w:sz w:val="27"/>
          <w:szCs w:val="27"/>
          <w:lang w:val="en-US" w:eastAsia="zh-CN"/>
        </w:rPr>
        <w:t xml:space="preserve">六、其他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1、应届毕业考生入学时未取得国家承认的相应学位学历证书者，取消其攻读南京医科大学博士学位研究生的资格。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 xml:space="preserve">2、本细则自 2023 级博士研究生招生开始实施，由儿科学院负责解释。 </w:t>
      </w:r>
    </w:p>
    <w:p>
      <w:pPr>
        <w:keepNext w:val="0"/>
        <w:keepLines w:val="0"/>
        <w:widowControl/>
        <w:suppressLineNumbers w:val="0"/>
        <w:ind w:firstLine="540" w:firstLineChars="200"/>
        <w:jc w:val="left"/>
        <w:rPr>
          <w:rFonts w:hint="eastAsia" w:ascii="宋体" w:hAnsi="宋体" w:eastAsia="宋体" w:cs="宋体"/>
          <w:color w:val="333333"/>
          <w:kern w:val="0"/>
          <w:sz w:val="27"/>
          <w:szCs w:val="27"/>
          <w:lang w:val="en-US" w:eastAsia="zh-CN" w:bidi="ar-SA"/>
        </w:rPr>
      </w:pPr>
      <w:r>
        <w:rPr>
          <w:rFonts w:hint="eastAsia" w:ascii="宋体" w:hAnsi="宋体" w:eastAsia="宋体" w:cs="宋体"/>
          <w:color w:val="333333"/>
          <w:kern w:val="0"/>
          <w:sz w:val="27"/>
          <w:szCs w:val="27"/>
          <w:lang w:val="en-US" w:eastAsia="zh-CN" w:bidi="ar-SA"/>
        </w:rPr>
        <w:t>3、如遇上级部门新政策文件，学院将做相应调整。</w:t>
      </w:r>
    </w:p>
    <w:p>
      <w:pPr>
        <w:pStyle w:val="5"/>
        <w:shd w:val="clear" w:color="auto" w:fill="FFFFFF"/>
        <w:adjustRightInd w:val="0"/>
        <w:snapToGrid w:val="0"/>
        <w:spacing w:before="0" w:beforeAutospacing="0" w:after="0" w:afterAutospacing="0" w:line="360" w:lineRule="auto"/>
        <w:ind w:firstLine="555"/>
        <w:rPr>
          <w:rFonts w:hint="eastAsia" w:ascii="宋体" w:hAnsi="宋体" w:eastAsia="宋体" w:cs="宋体"/>
          <w:color w:val="333333"/>
          <w:kern w:val="0"/>
          <w:sz w:val="27"/>
          <w:szCs w:val="27"/>
          <w:lang w:val="en-US" w:eastAsia="zh-CN" w:bidi="ar-SA"/>
        </w:rPr>
      </w:pPr>
    </w:p>
    <w:p>
      <w:pPr>
        <w:pStyle w:val="5"/>
        <w:shd w:val="clear" w:color="auto" w:fill="FFFFFF"/>
        <w:adjustRightInd w:val="0"/>
        <w:snapToGrid w:val="0"/>
        <w:spacing w:before="0" w:beforeAutospacing="0" w:after="0" w:afterAutospacing="0" w:line="360" w:lineRule="auto"/>
        <w:jc w:val="right"/>
        <w:rPr>
          <w:rFonts w:hint="eastAsia" w:ascii="宋体" w:hAnsi="宋体" w:eastAsia="宋体" w:cs="宋体"/>
          <w:color w:val="333333"/>
          <w:kern w:val="0"/>
          <w:sz w:val="27"/>
          <w:szCs w:val="27"/>
          <w:lang w:val="en-US" w:eastAsia="zh-CN" w:bidi="ar-SA"/>
        </w:rPr>
      </w:pPr>
    </w:p>
    <w:p>
      <w:pPr>
        <w:pStyle w:val="5"/>
        <w:shd w:val="clear" w:color="auto" w:fill="FFFFFF"/>
        <w:adjustRightInd w:val="0"/>
        <w:snapToGrid w:val="0"/>
        <w:spacing w:before="0" w:beforeAutospacing="0" w:after="0" w:afterAutospacing="0" w:line="360" w:lineRule="auto"/>
        <w:jc w:val="right"/>
        <w:rPr>
          <w:rFonts w:hint="eastAsia" w:ascii="Tahoma" w:hAnsi="Tahoma" w:eastAsia="宋体" w:cs="Tahoma"/>
          <w:color w:val="333333"/>
          <w:sz w:val="21"/>
          <w:szCs w:val="21"/>
          <w:lang w:eastAsia="zh-CN"/>
        </w:rPr>
      </w:pPr>
    </w:p>
    <w:p>
      <w:pPr>
        <w:pStyle w:val="5"/>
        <w:shd w:val="clear" w:color="auto" w:fill="FFFFFF"/>
        <w:adjustRightInd w:val="0"/>
        <w:snapToGrid w:val="0"/>
        <w:spacing w:before="0" w:beforeAutospacing="0" w:after="0" w:afterAutospacing="0" w:line="360" w:lineRule="auto"/>
        <w:jc w:val="right"/>
        <w:rPr>
          <w:rFonts w:hint="eastAsia" w:ascii="Tahoma" w:hAnsi="Tahoma" w:eastAsia="宋体" w:cs="Tahoma"/>
          <w:color w:val="333333"/>
          <w:sz w:val="21"/>
          <w:szCs w:val="21"/>
          <w:lang w:eastAsia="zh-CN"/>
        </w:rPr>
      </w:pP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r>
        <w:rPr>
          <w:rFonts w:hint="eastAsia" w:cs="Tahoma"/>
          <w:color w:val="333333"/>
          <w:sz w:val="27"/>
          <w:szCs w:val="27"/>
        </w:rPr>
        <w:t>南京医科大学儿科学院</w:t>
      </w:r>
    </w:p>
    <w:p>
      <w:pPr>
        <w:pStyle w:val="5"/>
        <w:shd w:val="clear" w:color="auto" w:fill="FFFFFF"/>
        <w:adjustRightInd w:val="0"/>
        <w:snapToGrid w:val="0"/>
        <w:spacing w:before="0" w:beforeAutospacing="0" w:after="0" w:afterAutospacing="0" w:line="360" w:lineRule="auto"/>
        <w:jc w:val="right"/>
        <w:rPr>
          <w:rFonts w:ascii="Tahoma" w:hAnsi="Tahoma" w:cs="Tahoma"/>
          <w:color w:val="333333"/>
          <w:sz w:val="21"/>
          <w:szCs w:val="21"/>
        </w:rPr>
      </w:pPr>
      <w:r>
        <w:rPr>
          <w:rFonts w:hint="eastAsia" w:cs="Tahoma"/>
          <w:color w:val="333333"/>
          <w:sz w:val="27"/>
          <w:szCs w:val="27"/>
        </w:rPr>
        <w:t>20</w:t>
      </w:r>
      <w:r>
        <w:rPr>
          <w:rFonts w:hint="eastAsia" w:cs="Tahoma"/>
          <w:color w:val="333333"/>
          <w:sz w:val="27"/>
          <w:szCs w:val="27"/>
          <w:lang w:val="en-US" w:eastAsia="zh-CN"/>
        </w:rPr>
        <w:t>23</w:t>
      </w:r>
      <w:r>
        <w:rPr>
          <w:rFonts w:hint="eastAsia" w:cs="Tahoma"/>
          <w:color w:val="333333"/>
          <w:sz w:val="27"/>
          <w:szCs w:val="27"/>
        </w:rPr>
        <w:t>年</w:t>
      </w:r>
      <w:r>
        <w:rPr>
          <w:rFonts w:hint="eastAsia" w:cs="Tahoma"/>
          <w:color w:val="333333"/>
          <w:sz w:val="27"/>
          <w:szCs w:val="27"/>
          <w:lang w:val="en-US" w:eastAsia="zh-CN"/>
        </w:rPr>
        <w:t>2</w:t>
      </w:r>
      <w:r>
        <w:rPr>
          <w:rFonts w:hint="eastAsia" w:cs="Tahoma"/>
          <w:color w:val="333333"/>
          <w:sz w:val="27"/>
          <w:szCs w:val="27"/>
        </w:rPr>
        <w:t>月</w:t>
      </w:r>
      <w:r>
        <w:rPr>
          <w:rFonts w:hint="eastAsia" w:cs="Tahoma"/>
          <w:color w:val="333333"/>
          <w:sz w:val="27"/>
          <w:szCs w:val="27"/>
          <w:lang w:val="en-US" w:eastAsia="zh-CN"/>
        </w:rPr>
        <w:t>10</w:t>
      </w:r>
      <w:r>
        <w:rPr>
          <w:rFonts w:hint="eastAsia" w:cs="Tahoma"/>
          <w:color w:val="333333"/>
          <w:sz w:val="27"/>
          <w:szCs w:val="27"/>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ZjQ2YTlmOWQyYjNhZDE3NjQ0ODMwMGNlMmI0NmEifQ=="/>
  </w:docVars>
  <w:rsids>
    <w:rsidRoot w:val="004C73B2"/>
    <w:rsid w:val="004C73B2"/>
    <w:rsid w:val="00636EBE"/>
    <w:rsid w:val="006732F1"/>
    <w:rsid w:val="00D2272F"/>
    <w:rsid w:val="07B67746"/>
    <w:rsid w:val="12A77F01"/>
    <w:rsid w:val="3EBF1439"/>
    <w:rsid w:val="48FB298E"/>
    <w:rsid w:val="49492BA3"/>
    <w:rsid w:val="49677F64"/>
    <w:rsid w:val="50CE6BE1"/>
    <w:rsid w:val="579C518B"/>
    <w:rsid w:val="5BE21F08"/>
    <w:rsid w:val="763837C4"/>
    <w:rsid w:val="775E5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2682</Words>
  <Characters>3026</Characters>
  <Lines>18</Lines>
  <Paragraphs>5</Paragraphs>
  <TotalTime>15</TotalTime>
  <ScaleCrop>false</ScaleCrop>
  <LinksUpToDate>false</LinksUpToDate>
  <CharactersWithSpaces>3075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2019-11-27T05:46:00Z</dcterms:created>
  <dc:creator>DELL</dc:creator>
  <cp:lastModifiedBy>扁豆</cp:lastModifiedBy>
  <dcterms:modified xsi:type="dcterms:W3CDTF">2023-02-08T03:18:31Z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438232B4211B4933AED062A1246CFC8A</vt:lpwstr>
  </property>
</Properties>
</file>