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b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44"/>
          <w:szCs w:val="44"/>
        </w:rPr>
        <w:t>基础医学院2020年“申请-考核”制博士生招生实施细则</w:t>
      </w:r>
    </w:p>
    <w:p>
      <w:pPr>
        <w:spacing w:line="300" w:lineRule="auto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根据《南京医科大学博士研究生招生</w:t>
      </w:r>
      <w:r>
        <w:rPr>
          <w:rFonts w:ascii="仿宋" w:hAnsi="仿宋" w:eastAsia="仿宋"/>
          <w:color w:val="000000" w:themeColor="text1"/>
          <w:sz w:val="32"/>
          <w:szCs w:val="32"/>
        </w:rPr>
        <w:t>“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申请</w:t>
      </w:r>
      <w:r>
        <w:rPr>
          <w:rFonts w:ascii="仿宋" w:hAnsi="仿宋" w:eastAsia="仿宋"/>
          <w:color w:val="000000" w:themeColor="text1"/>
          <w:sz w:val="32"/>
          <w:szCs w:val="32"/>
        </w:rPr>
        <w:t>-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考核</w:t>
      </w:r>
      <w:r>
        <w:rPr>
          <w:rFonts w:ascii="仿宋" w:hAnsi="仿宋" w:eastAsia="仿宋"/>
          <w:color w:val="000000" w:themeColor="text1"/>
          <w:sz w:val="32"/>
          <w:szCs w:val="32"/>
        </w:rPr>
        <w:t>”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制实施办法》要求</w:t>
      </w:r>
      <w:r>
        <w:rPr>
          <w:rFonts w:ascii="仿宋" w:hAnsi="仿宋" w:eastAsia="仿宋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经</w:t>
      </w:r>
      <w:r>
        <w:rPr>
          <w:rFonts w:ascii="仿宋" w:hAnsi="仿宋" w:eastAsia="仿宋"/>
          <w:color w:val="000000" w:themeColor="text1"/>
          <w:sz w:val="32"/>
          <w:szCs w:val="32"/>
        </w:rPr>
        <w:t>学院招生工作领导小组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审议</w:t>
      </w:r>
      <w:r>
        <w:rPr>
          <w:rFonts w:ascii="仿宋" w:hAnsi="仿宋" w:eastAsia="仿宋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制定2020年</w:t>
      </w:r>
      <w:r>
        <w:rPr>
          <w:rFonts w:ascii="仿宋" w:hAnsi="仿宋" w:eastAsia="仿宋"/>
          <w:color w:val="000000" w:themeColor="text1"/>
          <w:sz w:val="32"/>
          <w:szCs w:val="32"/>
        </w:rPr>
        <w:t>“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申请</w:t>
      </w:r>
      <w:r>
        <w:rPr>
          <w:rFonts w:ascii="仿宋" w:hAnsi="仿宋" w:eastAsia="仿宋"/>
          <w:color w:val="000000" w:themeColor="text1"/>
          <w:sz w:val="32"/>
          <w:szCs w:val="32"/>
        </w:rPr>
        <w:t>-考核”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制</w:t>
      </w:r>
      <w:r>
        <w:rPr>
          <w:rFonts w:ascii="仿宋" w:hAnsi="仿宋" w:eastAsia="仿宋"/>
          <w:color w:val="000000" w:themeColor="text1"/>
          <w:sz w:val="32"/>
          <w:szCs w:val="32"/>
        </w:rPr>
        <w:t>博士生招生实施细则如下：</w:t>
      </w:r>
    </w:p>
    <w:p>
      <w:pPr>
        <w:spacing w:line="300" w:lineRule="auto"/>
        <w:jc w:val="left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一、网报及材料提交：</w:t>
      </w:r>
    </w:p>
    <w:p>
      <w:pPr>
        <w:spacing w:line="300" w:lineRule="auto"/>
        <w:jc w:val="lef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请按照《南京医科大学2020年“申请-考核”制博士生招生报考须知》有关要求进行网报及材料提交。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 xml:space="preserve">    二、资格审查：2019年12月16日-12月23日 </w:t>
      </w:r>
    </w:p>
    <w:p>
      <w:pPr>
        <w:spacing w:line="300" w:lineRule="auto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学院根据申请者所提交的材料，对其报考资格进行初审，并以学院为单位成立“资格审查小组”，组员为3-5位副高及以上职称专家，对初审通过的每个申请者的材料进行认真评审并评分，以评分方式，按一定比例（不超过1:5）和择优推荐原则，确定入围综合考核的申请者名单，资格审查评分包含学术背景20%（指学习经历，参与的研究课题，包括课题级别、考生排名等）、学习成绩和外语水平20%（成绩占10分，主要以考生硕士阶段成绩优秀率，良好率进行量化打分；外语成绩占10分，可以等级考试的分数折算成百分制比较，有海外研修经历可酌情加分）、学术成果40%（考核项目主要包括：1.发表论文的期刊等级、IF、篇数；2.著作、专利；3.科研获奖情况）和综合素质20%（主要包括思想政治情况、社会任职情况和各类获奖情况）。</w:t>
      </w:r>
    </w:p>
    <w:p>
      <w:pPr>
        <w:spacing w:line="520" w:lineRule="exact"/>
        <w:outlineLvl w:val="0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三、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综合考核：2019年12月24日-2020年1月5日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1.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根据本学科特点和培养要求，重点考核考生综合运用所学知识的能力、本学科前沿知识及是否具备博士研究生培养的潜能和综合素质。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同时注重考查考生的道德品质、遵纪守法、科学精神、学术道德、专业伦理、诚实守信等方面的情况。</w:t>
      </w:r>
    </w:p>
    <w:p>
      <w:pPr>
        <w:spacing w:line="520" w:lineRule="exact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 xml:space="preserve">    2．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综合考核包括综合笔试、综合能力考核和综合答辩。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1）综合笔试（满分100分）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形式：闭卷，时间3小时。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内容：①专业外语测试（占50%）：根据各二级学科确定考试范围，主要考核考生阅读和翻译外文文献的水平，评分</w:t>
      </w:r>
      <w:r>
        <w:rPr>
          <w:rFonts w:ascii="仿宋" w:hAnsi="仿宋" w:eastAsia="仿宋"/>
          <w:color w:val="000000" w:themeColor="text1"/>
          <w:sz w:val="32"/>
          <w:szCs w:val="32"/>
        </w:rPr>
        <w:t>标准以术语翻译的准确性和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是否</w:t>
      </w:r>
      <w:r>
        <w:rPr>
          <w:rFonts w:ascii="仿宋" w:hAnsi="仿宋" w:eastAsia="仿宋"/>
          <w:color w:val="000000" w:themeColor="text1"/>
          <w:sz w:val="32"/>
          <w:szCs w:val="32"/>
        </w:rPr>
        <w:t>符合文字表述符合专业用语习惯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为</w:t>
      </w:r>
      <w:r>
        <w:rPr>
          <w:rFonts w:ascii="仿宋" w:hAnsi="仿宋" w:eastAsia="仿宋"/>
          <w:color w:val="000000" w:themeColor="text1"/>
          <w:sz w:val="32"/>
          <w:szCs w:val="32"/>
        </w:rPr>
        <w:t>参考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；②专业课测试（占50%）：根据各二级学科确定考试范围，以</w:t>
      </w:r>
      <w:r>
        <w:rPr>
          <w:rFonts w:ascii="仿宋" w:hAnsi="仿宋" w:eastAsia="仿宋"/>
          <w:color w:val="000000" w:themeColor="text1"/>
          <w:sz w:val="32"/>
          <w:szCs w:val="32"/>
        </w:rPr>
        <w:t>论述题为主，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主要考核考生对基础理论、专业知识、本专业</w:t>
      </w:r>
      <w:r>
        <w:rPr>
          <w:rFonts w:ascii="仿宋" w:hAnsi="仿宋" w:eastAsia="仿宋"/>
          <w:color w:val="000000" w:themeColor="text1"/>
          <w:sz w:val="32"/>
          <w:szCs w:val="32"/>
        </w:rPr>
        <w:t>前沿科学进展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的掌握程度以及逻辑和</w:t>
      </w:r>
      <w:r>
        <w:rPr>
          <w:rFonts w:ascii="仿宋" w:hAnsi="仿宋" w:eastAsia="仿宋"/>
          <w:color w:val="000000" w:themeColor="text1"/>
          <w:sz w:val="32"/>
          <w:szCs w:val="32"/>
        </w:rPr>
        <w:t>思辨能力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具体安排学院将在公布资格审查结果时统一发布。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2）综合能力考核（满分100分）</w:t>
      </w:r>
    </w:p>
    <w:p>
      <w:pPr>
        <w:spacing w:line="520" w:lineRule="exact"/>
        <w:ind w:firstLine="648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形式：开放性，在</w:t>
      </w:r>
      <w:r>
        <w:rPr>
          <w:rFonts w:ascii="仿宋" w:hAnsi="仿宋" w:eastAsia="仿宋"/>
          <w:color w:val="000000" w:themeColor="text1"/>
          <w:sz w:val="32"/>
          <w:szCs w:val="32"/>
        </w:rPr>
        <w:t>导师所在实验室进行。</w:t>
      </w:r>
    </w:p>
    <w:p>
      <w:pPr>
        <w:spacing w:line="520" w:lineRule="exact"/>
        <w:ind w:firstLine="648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时间：5天内完成。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内容：（1）科研思维考核（满分60分）：阅读文献，撰写报考导师指定内容的科研设计。科研设计</w:t>
      </w:r>
      <w:r>
        <w:rPr>
          <w:rFonts w:ascii="仿宋" w:hAnsi="仿宋" w:eastAsia="仿宋"/>
          <w:color w:val="000000" w:themeColor="text1"/>
          <w:sz w:val="32"/>
          <w:szCs w:val="32"/>
        </w:rPr>
        <w:t>内容包括：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①</w:t>
      </w:r>
      <w:r>
        <w:rPr>
          <w:rFonts w:ascii="仿宋" w:hAnsi="仿宋" w:eastAsia="仿宋"/>
          <w:color w:val="000000" w:themeColor="text1"/>
          <w:sz w:val="32"/>
          <w:szCs w:val="32"/>
        </w:rPr>
        <w:t>立项依据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；②</w:t>
      </w:r>
      <w:r>
        <w:rPr>
          <w:rFonts w:ascii="仿宋" w:hAnsi="仿宋" w:eastAsia="仿宋"/>
          <w:color w:val="000000" w:themeColor="text1"/>
          <w:sz w:val="32"/>
          <w:szCs w:val="32"/>
        </w:rPr>
        <w:t>研究内容、研究目标，以及拟解决的关键科学问题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；③</w:t>
      </w:r>
      <w:r>
        <w:rPr>
          <w:rFonts w:ascii="仿宋" w:hAnsi="仿宋" w:eastAsia="仿宋"/>
          <w:color w:val="000000" w:themeColor="text1"/>
          <w:sz w:val="32"/>
          <w:szCs w:val="32"/>
        </w:rPr>
        <w:t>拟采取的研究方案及可行性分析（包括研究方法、技术路线、实验手段、关键技术等说明）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。（2）实践操作能力（满分40分）：实验/操作技能考核。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具体安排学院将在公布资格审查结果时统一发布。综合能力考核合格线：60分。综合能力考核不合格者，不予录取。对于思想品德考核不合格者不予录取。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3）综合答辩（满分100分）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形式：学院组织成立综合答辩专家小组对考生逐一考核（组员不少于5位博士生导师），每个考生做10分钟的PPT汇报，内容为</w:t>
      </w:r>
      <w:r>
        <w:rPr>
          <w:rFonts w:ascii="仿宋" w:hAnsi="仿宋" w:eastAsia="仿宋"/>
          <w:color w:val="000000" w:themeColor="text1"/>
          <w:sz w:val="32"/>
          <w:szCs w:val="32"/>
        </w:rPr>
        <w:t>个人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介绍</w:t>
      </w:r>
      <w:r>
        <w:rPr>
          <w:rFonts w:ascii="仿宋" w:hAnsi="仿宋" w:eastAsia="仿宋"/>
          <w:color w:val="000000" w:themeColor="text1"/>
          <w:sz w:val="32"/>
          <w:szCs w:val="32"/>
        </w:rPr>
        <w:t>及已取得的科研成果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，专家提问时间10分钟。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3.综合答辩全程录音录像。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4.综合考核总成绩=综合笔试成绩×20%+综合能力考核成绩×50%+综合答辩成绩×30%。</w:t>
      </w:r>
    </w:p>
    <w:p>
      <w:pPr>
        <w:spacing w:line="520" w:lineRule="exact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 xml:space="preserve">    四、</w:t>
      </w:r>
      <w:r>
        <w:rPr>
          <w:rFonts w:ascii="仿宋" w:hAnsi="仿宋" w:eastAsia="仿宋"/>
          <w:b/>
          <w:color w:val="000000" w:themeColor="text1"/>
          <w:sz w:val="32"/>
          <w:szCs w:val="32"/>
        </w:rPr>
        <w:t>录取工作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学院根据考生的综合考核总成绩情况，择优确定拟录取名单并在学院网站主页公示（不少于10个工作日）。公示结束后，学院将拟录取名单报研究生院，经校研究生招生工作领导小组审定后，在学校研究生招生网上统一公示拟录取博士生名单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      基础</w:t>
      </w:r>
      <w:r>
        <w:rPr>
          <w:rFonts w:ascii="仿宋" w:hAnsi="仿宋" w:eastAsia="仿宋"/>
          <w:color w:val="000000" w:themeColor="text1"/>
          <w:sz w:val="32"/>
          <w:szCs w:val="32"/>
        </w:rPr>
        <w:t>医学院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   2019年11月25日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3C"/>
    <w:rsid w:val="0003021D"/>
    <w:rsid w:val="00134110"/>
    <w:rsid w:val="001375F0"/>
    <w:rsid w:val="00146BA8"/>
    <w:rsid w:val="001528D7"/>
    <w:rsid w:val="001867C0"/>
    <w:rsid w:val="001B3FEC"/>
    <w:rsid w:val="001C235D"/>
    <w:rsid w:val="001F51C5"/>
    <w:rsid w:val="00241FBD"/>
    <w:rsid w:val="002E4768"/>
    <w:rsid w:val="003C5A7D"/>
    <w:rsid w:val="003D2191"/>
    <w:rsid w:val="003F2FB7"/>
    <w:rsid w:val="00436D54"/>
    <w:rsid w:val="00504CD5"/>
    <w:rsid w:val="0050526F"/>
    <w:rsid w:val="00510C59"/>
    <w:rsid w:val="00526B7E"/>
    <w:rsid w:val="005503F1"/>
    <w:rsid w:val="005620CA"/>
    <w:rsid w:val="0057761B"/>
    <w:rsid w:val="005C4B4B"/>
    <w:rsid w:val="005F716E"/>
    <w:rsid w:val="00607F78"/>
    <w:rsid w:val="006332C5"/>
    <w:rsid w:val="0064152B"/>
    <w:rsid w:val="00650BC5"/>
    <w:rsid w:val="006B41A4"/>
    <w:rsid w:val="006C65A2"/>
    <w:rsid w:val="006C7308"/>
    <w:rsid w:val="006F34FD"/>
    <w:rsid w:val="007014AF"/>
    <w:rsid w:val="007069FF"/>
    <w:rsid w:val="00714C8B"/>
    <w:rsid w:val="007665DB"/>
    <w:rsid w:val="007B22DA"/>
    <w:rsid w:val="007C7451"/>
    <w:rsid w:val="007D2ADC"/>
    <w:rsid w:val="00810169"/>
    <w:rsid w:val="00844D93"/>
    <w:rsid w:val="0088703C"/>
    <w:rsid w:val="008A1992"/>
    <w:rsid w:val="008F0443"/>
    <w:rsid w:val="00923223"/>
    <w:rsid w:val="00934114"/>
    <w:rsid w:val="00964B14"/>
    <w:rsid w:val="0098584E"/>
    <w:rsid w:val="009A496A"/>
    <w:rsid w:val="009B6792"/>
    <w:rsid w:val="009D371F"/>
    <w:rsid w:val="009E1BF6"/>
    <w:rsid w:val="00A455B3"/>
    <w:rsid w:val="00AD4497"/>
    <w:rsid w:val="00B050E3"/>
    <w:rsid w:val="00B8530E"/>
    <w:rsid w:val="00BC0439"/>
    <w:rsid w:val="00BE11B4"/>
    <w:rsid w:val="00BE2F98"/>
    <w:rsid w:val="00C4153A"/>
    <w:rsid w:val="00C63CA6"/>
    <w:rsid w:val="00C662EE"/>
    <w:rsid w:val="00CD2578"/>
    <w:rsid w:val="00D428D7"/>
    <w:rsid w:val="00D669E9"/>
    <w:rsid w:val="00D67400"/>
    <w:rsid w:val="00D868C9"/>
    <w:rsid w:val="00DC39EF"/>
    <w:rsid w:val="00E92860"/>
    <w:rsid w:val="00ED7E7B"/>
    <w:rsid w:val="00EE595B"/>
    <w:rsid w:val="00F3334C"/>
    <w:rsid w:val="00F924CA"/>
    <w:rsid w:val="5D9802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250</Words>
  <Characters>1430</Characters>
  <Lines>11</Lines>
  <Paragraphs>3</Paragraphs>
  <TotalTime>608</TotalTime>
  <ScaleCrop>false</ScaleCrop>
  <LinksUpToDate>false</LinksUpToDate>
  <CharactersWithSpaces>1677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2017-11-20T06:35:00Z</dcterms:created>
  <dc:creator>user</dc:creator>
  <cp:lastModifiedBy>小菲</cp:lastModifiedBy>
  <dcterms:modified xsi:type="dcterms:W3CDTF">2019-11-27T03:10:21Z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